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42690C15"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D92F0F">
                  <w:rPr>
                    <w:rFonts w:asciiTheme="minorHAnsi" w:hAnsiTheme="minorHAnsi"/>
                    <w:color w:val="2E74B5" w:themeColor="accent1" w:themeShade="BF"/>
                    <w:sz w:val="28"/>
                    <w:szCs w:val="24"/>
                  </w:rPr>
                  <w:t xml:space="preserve"> UCL</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5E62B1F7"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D92F0F">
              <w:rPr>
                <w:rFonts w:asciiTheme="minorHAnsi" w:hAnsiTheme="minorHAnsi"/>
                <w:color w:val="2E74B5" w:themeColor="accent1" w:themeShade="BF"/>
                <w:sz w:val="28"/>
                <w:szCs w:val="24"/>
              </w:rPr>
              <w:t xml:space="preserve"> </w:t>
            </w:r>
            <w:r w:rsidR="008509EB" w:rsidRPr="00D43C28">
              <w:rPr>
                <w:rFonts w:asciiTheme="minorHAnsi" w:hAnsiTheme="minorHAnsi"/>
                <w:szCs w:val="24"/>
              </w:rPr>
              <w:t xml:space="preserve">Supporting diagnostic decision making for mental health conditions in primary care: </w:t>
            </w:r>
            <w:r w:rsidR="00D92F0F" w:rsidRPr="00D43C28">
              <w:rPr>
                <w:rFonts w:asciiTheme="minorHAnsi" w:hAnsiTheme="minorHAnsi"/>
                <w:szCs w:val="24"/>
              </w:rPr>
              <w:t>Developin</w:t>
            </w:r>
            <w:r w:rsidR="00D92F0F" w:rsidRPr="00D43C28">
              <w:rPr>
                <w:rFonts w:asciiTheme="minorHAnsi" w:hAnsiTheme="minorHAnsi"/>
                <w:szCs w:val="22"/>
              </w:rPr>
              <w:t xml:space="preserve">g and evaluating a virtual patient </w:t>
            </w:r>
            <w:r w:rsidR="00FC482A" w:rsidRPr="00D43C28">
              <w:rPr>
                <w:rFonts w:asciiTheme="minorHAnsi" w:hAnsiTheme="minorHAnsi"/>
                <w:szCs w:val="22"/>
              </w:rPr>
              <w:t xml:space="preserve">tool for </w:t>
            </w:r>
            <w:r w:rsidR="008509EB" w:rsidRPr="00D43C28">
              <w:rPr>
                <w:rFonts w:asciiTheme="minorHAnsi" w:hAnsiTheme="minorHAnsi"/>
                <w:szCs w:val="22"/>
              </w:rPr>
              <w:t xml:space="preserve">current and future </w:t>
            </w:r>
            <w:r w:rsidR="00FC482A" w:rsidRPr="00D43C28">
              <w:rPr>
                <w:rFonts w:asciiTheme="minorHAnsi" w:hAnsiTheme="minorHAnsi"/>
                <w:szCs w:val="22"/>
              </w:rPr>
              <w:t>primary care clinician</w:t>
            </w:r>
            <w:r w:rsidR="008509EB" w:rsidRPr="00D43C28">
              <w:rPr>
                <w:rFonts w:asciiTheme="minorHAnsi" w:hAnsiTheme="minorHAnsi"/>
                <w:szCs w:val="22"/>
              </w:rPr>
              <w:t>s</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179C71C1" w:rsidR="00220D1C" w:rsidRPr="009048D1" w:rsidRDefault="00220D1C" w:rsidP="00220D1C">
            <w:pPr>
              <w:spacing w:after="120"/>
              <w:rPr>
                <w:rFonts w:asciiTheme="minorHAnsi" w:hAnsiTheme="minorHAnsi"/>
                <w:szCs w:val="24"/>
              </w:rPr>
            </w:pP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78CB3BF" w14:textId="77777777" w:rsidR="00220D1C" w:rsidRDefault="00220D1C" w:rsidP="000D55F7">
            <w:pPr>
              <w:ind w:left="-120"/>
              <w:rPr>
                <w:b w:val="0"/>
                <w:bCs w:val="0"/>
              </w:rPr>
            </w:pPr>
          </w:p>
          <w:p w14:paraId="0DC212EF" w14:textId="41F1C29C" w:rsidR="00220D1C" w:rsidRPr="00C866A2" w:rsidRDefault="00220D1C" w:rsidP="00220D1C">
            <w:pPr>
              <w:spacing w:after="120"/>
              <w:rPr>
                <w:rFonts w:asciiTheme="minorHAnsi" w:hAnsiTheme="minorHAnsi" w:cstheme="minorHAnsi"/>
                <w:szCs w:val="24"/>
              </w:rPr>
            </w:pPr>
            <w:r w:rsidRPr="00C866A2">
              <w:rPr>
                <w:rFonts w:asciiTheme="minorHAnsi" w:hAnsiTheme="minorHAnsi" w:cstheme="minorHAnsi"/>
                <w:b w:val="0"/>
                <w:bCs w:val="0"/>
                <w:szCs w:val="24"/>
              </w:rPr>
              <w:t>Primary Supervisor</w:t>
            </w:r>
            <w:r w:rsidR="00C866A2" w:rsidRPr="00C866A2">
              <w:rPr>
                <w:rFonts w:asciiTheme="minorHAnsi" w:hAnsiTheme="minorHAnsi" w:cstheme="minorHAnsi"/>
                <w:b w:val="0"/>
                <w:bCs w:val="0"/>
                <w:szCs w:val="24"/>
              </w:rPr>
              <w:t xml:space="preserve">: </w:t>
            </w:r>
            <w:r w:rsidR="002B54C5" w:rsidRPr="00C866A2">
              <w:rPr>
                <w:rFonts w:asciiTheme="minorHAnsi" w:hAnsiTheme="minorHAnsi" w:cstheme="minorHAnsi"/>
                <w:b w:val="0"/>
                <w:bCs w:val="0"/>
                <w:szCs w:val="24"/>
              </w:rPr>
              <w:t xml:space="preserve">Dr Jessica Sheringham </w:t>
            </w:r>
            <w:r w:rsidR="00C70C32" w:rsidRPr="00C866A2">
              <w:rPr>
                <w:rFonts w:asciiTheme="minorHAnsi" w:hAnsiTheme="minorHAnsi" w:cstheme="minorHAnsi"/>
                <w:b w:val="0"/>
                <w:bCs w:val="0"/>
                <w:szCs w:val="24"/>
              </w:rPr>
              <w:t>(UCL)</w:t>
            </w:r>
            <w:r w:rsidR="00616C9D">
              <w:rPr>
                <w:rFonts w:asciiTheme="minorHAnsi" w:hAnsiTheme="minorHAnsi" w:cstheme="minorHAnsi"/>
                <w:b w:val="0"/>
                <w:bCs w:val="0"/>
                <w:szCs w:val="24"/>
              </w:rPr>
              <w:t>,</w:t>
            </w:r>
            <w:r w:rsidR="00616C9D" w:rsidRPr="00C866A2">
              <w:rPr>
                <w:rFonts w:asciiTheme="minorHAnsi" w:hAnsiTheme="minorHAnsi" w:cstheme="minorHAnsi"/>
                <w:b w:val="0"/>
                <w:bCs w:val="0"/>
                <w:szCs w:val="24"/>
              </w:rPr>
              <w:t xml:space="preserve"> Dr Ruth Plackett (UCL)</w:t>
            </w:r>
          </w:p>
          <w:p w14:paraId="08921AE9" w14:textId="72C3B88E" w:rsidR="00475DCE" w:rsidRPr="00D53423" w:rsidRDefault="00220D1C" w:rsidP="00475DCE">
            <w:pPr>
              <w:spacing w:after="120"/>
              <w:rPr>
                <w:rFonts w:asciiTheme="minorHAnsi" w:hAnsiTheme="minorHAnsi" w:cstheme="minorHAnsi"/>
                <w:szCs w:val="24"/>
              </w:rPr>
            </w:pPr>
            <w:r w:rsidRPr="00B93D9A">
              <w:rPr>
                <w:rFonts w:asciiTheme="minorHAnsi" w:hAnsiTheme="minorHAnsi" w:cstheme="minorHAnsi"/>
                <w:b w:val="0"/>
                <w:bCs w:val="0"/>
                <w:color w:val="000000" w:themeColor="text1"/>
                <w:szCs w:val="24"/>
              </w:rPr>
              <w:t>Second superviso</w:t>
            </w:r>
            <w:r w:rsidR="00C866A2" w:rsidRPr="00B93D9A">
              <w:rPr>
                <w:rFonts w:asciiTheme="minorHAnsi" w:hAnsiTheme="minorHAnsi" w:cstheme="minorHAnsi"/>
                <w:b w:val="0"/>
                <w:bCs w:val="0"/>
                <w:color w:val="000000" w:themeColor="text1"/>
                <w:szCs w:val="24"/>
              </w:rPr>
              <w:t>r:</w:t>
            </w:r>
            <w:r w:rsidR="002B54C5" w:rsidRPr="00C866A2">
              <w:rPr>
                <w:rFonts w:asciiTheme="minorHAnsi" w:hAnsiTheme="minorHAnsi" w:cstheme="minorHAnsi"/>
                <w:b w:val="0"/>
                <w:bCs w:val="0"/>
                <w:i/>
                <w:iCs/>
                <w:color w:val="FF0000"/>
                <w:szCs w:val="24"/>
              </w:rPr>
              <w:t xml:space="preserve"> </w:t>
            </w:r>
            <w:r w:rsidR="002B54C5" w:rsidRPr="00D53423">
              <w:rPr>
                <w:rFonts w:asciiTheme="minorHAnsi" w:hAnsiTheme="minorHAnsi" w:cstheme="minorHAnsi"/>
                <w:b w:val="0"/>
                <w:bCs w:val="0"/>
                <w:szCs w:val="24"/>
              </w:rPr>
              <w:t xml:space="preserve">Dr Charlotte Archer </w:t>
            </w:r>
            <w:r w:rsidR="00C24CD8" w:rsidRPr="00D53423">
              <w:rPr>
                <w:rFonts w:asciiTheme="minorHAnsi" w:hAnsiTheme="minorHAnsi" w:cstheme="minorHAnsi"/>
                <w:b w:val="0"/>
                <w:bCs w:val="0"/>
                <w:szCs w:val="24"/>
              </w:rPr>
              <w:t>(</w:t>
            </w:r>
            <w:r w:rsidR="00C70C32" w:rsidRPr="00D53423">
              <w:rPr>
                <w:rFonts w:asciiTheme="minorHAnsi" w:hAnsiTheme="minorHAnsi" w:cstheme="minorHAnsi"/>
                <w:b w:val="0"/>
                <w:bCs w:val="0"/>
                <w:szCs w:val="24"/>
              </w:rPr>
              <w:t>Bristol)</w:t>
            </w:r>
            <w:r w:rsidR="00475DCE" w:rsidRPr="00D53423">
              <w:rPr>
                <w:rFonts w:asciiTheme="minorHAnsi" w:hAnsiTheme="minorHAnsi" w:cstheme="minorHAnsi"/>
                <w:b w:val="0"/>
                <w:bCs w:val="0"/>
                <w:szCs w:val="24"/>
              </w:rPr>
              <w:t xml:space="preserve"> </w:t>
            </w:r>
          </w:p>
          <w:p w14:paraId="28E7E764" w14:textId="646E4931" w:rsidR="00475DCE" w:rsidRPr="00475DCE" w:rsidRDefault="000D55F7" w:rsidP="00475DCE">
            <w:pPr>
              <w:spacing w:after="120"/>
              <w:rPr>
                <w:rFonts w:asciiTheme="minorHAnsi" w:hAnsiTheme="minorHAnsi" w:cstheme="minorHAnsi"/>
                <w:b w:val="0"/>
                <w:bCs w:val="0"/>
                <w:color w:val="FF0000"/>
                <w:szCs w:val="24"/>
              </w:rPr>
            </w:pPr>
            <w:r w:rsidRPr="00C866A2">
              <w:rPr>
                <w:rFonts w:asciiTheme="minorHAnsi" w:hAnsiTheme="minorHAnsi" w:cstheme="minorHAnsi"/>
                <w:b w:val="0"/>
                <w:bCs w:val="0"/>
              </w:rPr>
              <w:t>Other members of the supervisory team</w:t>
            </w:r>
            <w:r w:rsidR="00C866A2" w:rsidRPr="00B93D9A">
              <w:rPr>
                <w:rFonts w:asciiTheme="minorHAnsi" w:hAnsiTheme="minorHAnsi" w:cstheme="minorHAnsi"/>
                <w:b w:val="0"/>
                <w:bCs w:val="0"/>
                <w:color w:val="000000" w:themeColor="text1"/>
              </w:rPr>
              <w:t>:</w:t>
            </w:r>
            <w:r w:rsidR="00220D1C" w:rsidRPr="00B93D9A">
              <w:rPr>
                <w:rFonts w:asciiTheme="minorHAnsi" w:hAnsiTheme="minorHAnsi" w:cstheme="minorHAnsi"/>
                <w:b w:val="0"/>
                <w:bCs w:val="0"/>
                <w:color w:val="000000" w:themeColor="text1"/>
              </w:rPr>
              <w:t xml:space="preserve"> </w:t>
            </w:r>
            <w:r w:rsidR="00B402A8" w:rsidRPr="00B93D9A">
              <w:rPr>
                <w:rFonts w:asciiTheme="minorHAnsi" w:hAnsiTheme="minorHAnsi" w:cstheme="minorHAnsi"/>
                <w:b w:val="0"/>
                <w:bCs w:val="0"/>
                <w:color w:val="000000" w:themeColor="text1"/>
              </w:rPr>
              <w:t>TBC and can be appointed depending on expertise required</w:t>
            </w:r>
            <w:r w:rsidR="00B93D9A" w:rsidRPr="00B93D9A">
              <w:rPr>
                <w:rFonts w:asciiTheme="minorHAnsi" w:hAnsiTheme="minorHAnsi" w:cstheme="minorHAnsi"/>
                <w:b w:val="0"/>
                <w:bCs w:val="0"/>
                <w:color w:val="000000" w:themeColor="text1"/>
              </w:rPr>
              <w:t xml:space="preserve">. </w:t>
            </w:r>
          </w:p>
          <w:p w14:paraId="02415A77" w14:textId="4EE456EF" w:rsidR="00474D03" w:rsidRPr="00474D03" w:rsidRDefault="00474D03" w:rsidP="00474D03">
            <w:pPr>
              <w:rPr>
                <w:rFonts w:asciiTheme="minorHAnsi" w:hAnsiTheme="minorHAnsi"/>
                <w:szCs w:val="24"/>
              </w:rPr>
            </w:pPr>
            <w:r w:rsidRPr="00474D03">
              <w:rPr>
                <w:rFonts w:asciiTheme="minorHAnsi" w:hAnsiTheme="minorHAnsi"/>
                <w:b w:val="0"/>
                <w:bCs w:val="0"/>
                <w:szCs w:val="24"/>
              </w:rPr>
              <w:t xml:space="preserve">The supervisors offer expertise in mental health, digital health, </w:t>
            </w:r>
            <w:r>
              <w:rPr>
                <w:rFonts w:asciiTheme="minorHAnsi" w:hAnsiTheme="minorHAnsi"/>
                <w:b w:val="0"/>
                <w:bCs w:val="0"/>
                <w:szCs w:val="24"/>
              </w:rPr>
              <w:t xml:space="preserve">primary care, </w:t>
            </w:r>
            <w:r w:rsidRPr="00474D03">
              <w:rPr>
                <w:rFonts w:asciiTheme="minorHAnsi" w:hAnsiTheme="minorHAnsi"/>
                <w:b w:val="0"/>
                <w:bCs w:val="0"/>
                <w:szCs w:val="24"/>
              </w:rPr>
              <w:t xml:space="preserve">digital intervention design and evaluation, </w:t>
            </w:r>
            <w:r>
              <w:rPr>
                <w:rFonts w:asciiTheme="minorHAnsi" w:hAnsiTheme="minorHAnsi"/>
                <w:b w:val="0"/>
                <w:bCs w:val="0"/>
                <w:szCs w:val="24"/>
              </w:rPr>
              <w:t>mixed methods</w:t>
            </w:r>
            <w:r w:rsidR="005B374F">
              <w:rPr>
                <w:rFonts w:asciiTheme="minorHAnsi" w:hAnsiTheme="minorHAnsi"/>
                <w:b w:val="0"/>
                <w:bCs w:val="0"/>
                <w:szCs w:val="24"/>
              </w:rPr>
              <w:t xml:space="preserve"> and public health</w:t>
            </w:r>
            <w:r w:rsidRPr="00474D03">
              <w:rPr>
                <w:rFonts w:asciiTheme="minorHAnsi" w:hAnsiTheme="minorHAnsi"/>
                <w:b w:val="0"/>
                <w:bCs w:val="0"/>
                <w:szCs w:val="24"/>
              </w:rPr>
              <w:t>.</w:t>
            </w:r>
          </w:p>
          <w:p w14:paraId="4976C3BE" w14:textId="74256DAC" w:rsidR="00220D1C" w:rsidRPr="00B6610D" w:rsidRDefault="00220D1C" w:rsidP="00220D1C">
            <w:pPr>
              <w:pStyle w:val="ListParagraph"/>
              <w:ind w:left="306"/>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E1ED64A" w14:textId="77777777" w:rsidR="00787EF3" w:rsidRDefault="00787EF3" w:rsidP="00220D1C">
            <w:pPr>
              <w:rPr>
                <w:rFonts w:asciiTheme="minorHAnsi" w:hAnsiTheme="minorHAnsi"/>
                <w:bCs w:val="0"/>
                <w:szCs w:val="24"/>
              </w:rPr>
            </w:pPr>
          </w:p>
          <w:p w14:paraId="4274AF53" w14:textId="77777777" w:rsidR="00767A5C" w:rsidRDefault="00767A5C" w:rsidP="00767A5C">
            <w:pPr>
              <w:pStyle w:val="ListParagraph"/>
              <w:ind w:left="360"/>
              <w:rPr>
                <w:rFonts w:asciiTheme="minorHAnsi" w:hAnsiTheme="minorHAnsi"/>
                <w:b w:val="0"/>
                <w:bCs w:val="0"/>
                <w:szCs w:val="24"/>
              </w:rPr>
            </w:pPr>
            <w:r>
              <w:rPr>
                <w:rFonts w:asciiTheme="minorHAnsi" w:hAnsiTheme="minorHAnsi"/>
                <w:b w:val="0"/>
                <w:bCs w:val="0"/>
                <w:szCs w:val="24"/>
              </w:rPr>
              <w:t>There are excellent opportunities for collaboration and learning:</w:t>
            </w:r>
          </w:p>
          <w:p w14:paraId="1176E04B" w14:textId="77777777" w:rsidR="00767A5C" w:rsidRPr="0078689E" w:rsidRDefault="00767A5C" w:rsidP="00767A5C">
            <w:pPr>
              <w:pStyle w:val="ListParagraph"/>
              <w:ind w:left="360"/>
              <w:rPr>
                <w:rFonts w:asciiTheme="minorHAnsi" w:hAnsiTheme="minorHAnsi"/>
                <w:b w:val="0"/>
                <w:bCs w:val="0"/>
                <w:sz w:val="10"/>
                <w:szCs w:val="24"/>
              </w:rPr>
            </w:pPr>
          </w:p>
          <w:p w14:paraId="18874842" w14:textId="734A8191" w:rsidR="00767A5C" w:rsidRDefault="00767A5C" w:rsidP="00767A5C">
            <w:pPr>
              <w:pStyle w:val="ListParagraph"/>
              <w:numPr>
                <w:ilvl w:val="0"/>
                <w:numId w:val="6"/>
              </w:numPr>
              <w:rPr>
                <w:rFonts w:asciiTheme="minorHAnsi" w:hAnsiTheme="minorHAnsi"/>
                <w:b w:val="0"/>
                <w:bCs w:val="0"/>
                <w:szCs w:val="24"/>
              </w:rPr>
            </w:pPr>
            <w:r>
              <w:rPr>
                <w:rFonts w:asciiTheme="minorHAnsi" w:hAnsiTheme="minorHAnsi"/>
                <w:b w:val="0"/>
                <w:bCs w:val="0"/>
                <w:szCs w:val="24"/>
              </w:rPr>
              <w:t>Departmental e-health research group</w:t>
            </w:r>
          </w:p>
          <w:p w14:paraId="18EBC97F" w14:textId="4D9811C3" w:rsidR="00767A5C" w:rsidRDefault="00767A5C" w:rsidP="00767A5C">
            <w:pPr>
              <w:pStyle w:val="ListParagraph"/>
              <w:numPr>
                <w:ilvl w:val="0"/>
                <w:numId w:val="6"/>
              </w:numPr>
              <w:rPr>
                <w:rFonts w:asciiTheme="minorHAnsi" w:hAnsiTheme="minorHAnsi"/>
                <w:b w:val="0"/>
                <w:bCs w:val="0"/>
                <w:szCs w:val="24"/>
              </w:rPr>
            </w:pPr>
            <w:r>
              <w:rPr>
                <w:rFonts w:asciiTheme="minorHAnsi" w:hAnsiTheme="minorHAnsi"/>
                <w:b w:val="0"/>
                <w:bCs w:val="0"/>
                <w:szCs w:val="24"/>
              </w:rPr>
              <w:t>PhD students across UCL e.g. Qualitative Research methods group; Methodology groups</w:t>
            </w:r>
          </w:p>
          <w:p w14:paraId="289DC57C" w14:textId="59FD9F48" w:rsidR="00767A5C" w:rsidRDefault="00767A5C" w:rsidP="00767A5C">
            <w:pPr>
              <w:pStyle w:val="ListParagraph"/>
              <w:numPr>
                <w:ilvl w:val="0"/>
                <w:numId w:val="6"/>
              </w:numPr>
              <w:rPr>
                <w:rFonts w:asciiTheme="minorHAnsi" w:hAnsiTheme="minorHAnsi"/>
                <w:b w:val="0"/>
                <w:bCs w:val="0"/>
                <w:szCs w:val="24"/>
              </w:rPr>
            </w:pPr>
            <w:r>
              <w:rPr>
                <w:rFonts w:asciiTheme="minorHAnsi" w:hAnsiTheme="minorHAnsi"/>
                <w:b w:val="0"/>
                <w:bCs w:val="0"/>
                <w:szCs w:val="24"/>
              </w:rPr>
              <w:t xml:space="preserve">NIHR </w:t>
            </w:r>
            <w:r w:rsidR="00CF4814">
              <w:rPr>
                <w:rFonts w:asciiTheme="minorHAnsi" w:hAnsiTheme="minorHAnsi"/>
                <w:b w:val="0"/>
                <w:bCs w:val="0"/>
                <w:szCs w:val="24"/>
              </w:rPr>
              <w:t>ARC North Thames</w:t>
            </w:r>
          </w:p>
          <w:p w14:paraId="18CA37DF" w14:textId="77777777" w:rsidR="0050498E" w:rsidRPr="004473DC" w:rsidRDefault="00767A5C" w:rsidP="0050498E">
            <w:pPr>
              <w:pStyle w:val="ListParagraph"/>
              <w:numPr>
                <w:ilvl w:val="0"/>
                <w:numId w:val="6"/>
              </w:numPr>
              <w:spacing w:line="256" w:lineRule="auto"/>
              <w:rPr>
                <w:rFonts w:asciiTheme="minorHAnsi" w:hAnsiTheme="minorHAnsi"/>
                <w:b w:val="0"/>
                <w:bCs w:val="0"/>
                <w:szCs w:val="24"/>
              </w:rPr>
            </w:pPr>
            <w:r>
              <w:rPr>
                <w:rFonts w:asciiTheme="minorHAnsi" w:hAnsiTheme="minorHAnsi"/>
                <w:b w:val="0"/>
                <w:bCs w:val="0"/>
                <w:szCs w:val="24"/>
              </w:rPr>
              <w:t>NIHR School for Primary Care Research (national)</w:t>
            </w:r>
            <w:r w:rsidR="0050498E">
              <w:rPr>
                <w:rFonts w:asciiTheme="minorHAnsi" w:hAnsiTheme="minorHAnsi"/>
                <w:b w:val="0"/>
                <w:bCs w:val="0"/>
                <w:szCs w:val="24"/>
              </w:rPr>
              <w:t xml:space="preserve"> </w:t>
            </w:r>
            <w:r w:rsidR="0050498E" w:rsidRPr="004473DC">
              <w:rPr>
                <w:rFonts w:asciiTheme="minorHAnsi" w:hAnsiTheme="minorHAnsi"/>
                <w:b w:val="0"/>
                <w:bCs w:val="0"/>
                <w:szCs w:val="24"/>
              </w:rPr>
              <w:t>and NIHR Three Schools (NIHR Schools for Primary Care, Public Health and Social Care) Mental Health Programme.</w:t>
            </w:r>
          </w:p>
          <w:p w14:paraId="76E89409" w14:textId="70C1CB3B" w:rsidR="00767A5C" w:rsidRPr="004A2E2A" w:rsidRDefault="00767A5C" w:rsidP="00767A5C">
            <w:pPr>
              <w:pStyle w:val="ListParagraph"/>
              <w:numPr>
                <w:ilvl w:val="0"/>
                <w:numId w:val="6"/>
              </w:numPr>
              <w:rPr>
                <w:rFonts w:asciiTheme="minorHAnsi" w:hAnsiTheme="minorHAnsi"/>
                <w:b w:val="0"/>
                <w:bCs w:val="0"/>
                <w:szCs w:val="24"/>
              </w:rPr>
            </w:pPr>
            <w:r>
              <w:rPr>
                <w:rFonts w:asciiTheme="minorHAnsi" w:hAnsiTheme="minorHAnsi"/>
                <w:b w:val="0"/>
                <w:bCs w:val="0"/>
                <w:szCs w:val="24"/>
              </w:rPr>
              <w:t>Collaborations with</w:t>
            </w:r>
            <w:r w:rsidR="007D4E28">
              <w:rPr>
                <w:rFonts w:asciiTheme="minorHAnsi" w:hAnsiTheme="minorHAnsi"/>
                <w:b w:val="0"/>
                <w:bCs w:val="0"/>
                <w:szCs w:val="24"/>
              </w:rPr>
              <w:t xml:space="preserve"> universities training medical</w:t>
            </w:r>
            <w:r w:rsidR="000F58F2">
              <w:rPr>
                <w:rFonts w:asciiTheme="minorHAnsi" w:hAnsiTheme="minorHAnsi"/>
                <w:b w:val="0"/>
                <w:bCs w:val="0"/>
                <w:szCs w:val="24"/>
              </w:rPr>
              <w:t>,</w:t>
            </w:r>
            <w:r w:rsidR="007D4E28">
              <w:rPr>
                <w:rFonts w:asciiTheme="minorHAnsi" w:hAnsiTheme="minorHAnsi"/>
                <w:b w:val="0"/>
                <w:bCs w:val="0"/>
                <w:szCs w:val="24"/>
              </w:rPr>
              <w:t xml:space="preserve"> </w:t>
            </w:r>
            <w:r w:rsidR="000F58F2">
              <w:rPr>
                <w:rFonts w:asciiTheme="minorHAnsi" w:hAnsiTheme="minorHAnsi"/>
                <w:b w:val="0"/>
                <w:bCs w:val="0"/>
                <w:szCs w:val="24"/>
              </w:rPr>
              <w:t>p</w:t>
            </w:r>
            <w:r w:rsidR="007D4E28">
              <w:rPr>
                <w:rFonts w:asciiTheme="minorHAnsi" w:hAnsiTheme="minorHAnsi"/>
                <w:b w:val="0"/>
                <w:bCs w:val="0"/>
                <w:szCs w:val="24"/>
              </w:rPr>
              <w:t>hysicians associate and pharmacy students across the UK and internationally</w:t>
            </w:r>
          </w:p>
          <w:p w14:paraId="220F35E2" w14:textId="42A41EE2" w:rsidR="00220D1C" w:rsidRPr="004A2E2A" w:rsidRDefault="004A2E2A" w:rsidP="004A2E2A">
            <w:pPr>
              <w:pStyle w:val="ListParagraph"/>
              <w:numPr>
                <w:ilvl w:val="0"/>
                <w:numId w:val="6"/>
              </w:numPr>
              <w:spacing w:line="256" w:lineRule="auto"/>
              <w:rPr>
                <w:rFonts w:asciiTheme="minorHAnsi" w:hAnsiTheme="minorHAnsi"/>
                <w:b w:val="0"/>
                <w:bCs w:val="0"/>
                <w:szCs w:val="24"/>
              </w:rPr>
            </w:pPr>
            <w:r w:rsidRPr="004473DC">
              <w:rPr>
                <w:rFonts w:asciiTheme="minorHAnsi" w:hAnsiTheme="minorHAnsi"/>
                <w:b w:val="0"/>
                <w:bCs w:val="0"/>
                <w:szCs w:val="24"/>
              </w:rPr>
              <w:t xml:space="preserve">Working with the Society for Academic Primary Care (SAPC) and the NIHR Mental Health Incubator to access networking and training. </w:t>
            </w: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9BEDCE6" w14:textId="5F2E9CEC" w:rsidR="00C76B3D" w:rsidRPr="003201A3" w:rsidRDefault="00027CB2" w:rsidP="00E629CB">
            <w:pPr>
              <w:spacing w:after="120"/>
              <w:rPr>
                <w:rFonts w:asciiTheme="minorHAnsi" w:hAnsiTheme="minorHAnsi"/>
                <w:b w:val="0"/>
                <w:szCs w:val="24"/>
              </w:rPr>
            </w:pPr>
            <w:r w:rsidRPr="003201A3">
              <w:rPr>
                <w:rFonts w:asciiTheme="minorHAnsi" w:hAnsiTheme="minorHAnsi"/>
                <w:b w:val="0"/>
                <w:szCs w:val="24"/>
              </w:rPr>
              <w:t xml:space="preserve">Mental health problems have been </w:t>
            </w:r>
            <w:r w:rsidR="00D851F2" w:rsidRPr="003201A3">
              <w:rPr>
                <w:rFonts w:asciiTheme="minorHAnsi" w:hAnsiTheme="minorHAnsi"/>
                <w:b w:val="0"/>
                <w:szCs w:val="24"/>
              </w:rPr>
              <w:t>increasing</w:t>
            </w:r>
            <w:r w:rsidRPr="003201A3">
              <w:rPr>
                <w:rFonts w:asciiTheme="minorHAnsi" w:hAnsiTheme="minorHAnsi"/>
                <w:b w:val="0"/>
                <w:szCs w:val="24"/>
              </w:rPr>
              <w:t xml:space="preserve"> </w:t>
            </w:r>
            <w:r w:rsidR="00D851F2" w:rsidRPr="003201A3">
              <w:rPr>
                <w:rFonts w:asciiTheme="minorHAnsi" w:hAnsiTheme="minorHAnsi"/>
                <w:b w:val="0"/>
                <w:szCs w:val="24"/>
              </w:rPr>
              <w:t>in the UK, particularly among young people, for the past few decades</w:t>
            </w:r>
            <w:r w:rsidR="003E6F82" w:rsidRPr="003201A3">
              <w:rPr>
                <w:rFonts w:asciiTheme="minorHAnsi" w:hAnsiTheme="minorHAnsi"/>
                <w:b w:val="0"/>
                <w:szCs w:val="24"/>
              </w:rPr>
              <w:t xml:space="preserve"> and more people are seeking help from primary care to address mental health concerns. </w:t>
            </w:r>
            <w:r w:rsidR="00746831" w:rsidRPr="003201A3">
              <w:rPr>
                <w:rFonts w:asciiTheme="minorHAnsi" w:hAnsiTheme="minorHAnsi"/>
                <w:b w:val="0"/>
                <w:szCs w:val="24"/>
              </w:rPr>
              <w:t xml:space="preserve">However, the presentation of </w:t>
            </w:r>
            <w:r w:rsidR="009C4698" w:rsidRPr="003201A3">
              <w:rPr>
                <w:rFonts w:asciiTheme="minorHAnsi" w:hAnsiTheme="minorHAnsi"/>
                <w:b w:val="0"/>
                <w:szCs w:val="24"/>
              </w:rPr>
              <w:t xml:space="preserve">mental health symptoms can be complex </w:t>
            </w:r>
            <w:r w:rsidR="00B47011" w:rsidRPr="003201A3">
              <w:rPr>
                <w:rFonts w:asciiTheme="minorHAnsi" w:hAnsiTheme="minorHAnsi"/>
                <w:b w:val="0"/>
                <w:szCs w:val="24"/>
              </w:rPr>
              <w:t>and present</w:t>
            </w:r>
            <w:r w:rsidR="00DB439D">
              <w:rPr>
                <w:rFonts w:asciiTheme="minorHAnsi" w:hAnsiTheme="minorHAnsi"/>
                <w:b w:val="0"/>
                <w:szCs w:val="24"/>
              </w:rPr>
              <w:t>s</w:t>
            </w:r>
            <w:r w:rsidR="00B47011" w:rsidRPr="003201A3">
              <w:rPr>
                <w:rFonts w:asciiTheme="minorHAnsi" w:hAnsiTheme="minorHAnsi"/>
                <w:b w:val="0"/>
                <w:szCs w:val="24"/>
              </w:rPr>
              <w:t xml:space="preserve"> diagnostic challenges for these health professionals. </w:t>
            </w:r>
            <w:r w:rsidR="0027085B" w:rsidRPr="003201A3">
              <w:rPr>
                <w:rFonts w:asciiTheme="minorHAnsi" w:hAnsiTheme="minorHAnsi"/>
                <w:b w:val="0"/>
                <w:szCs w:val="24"/>
              </w:rPr>
              <w:t xml:space="preserve">Timely identification and support of mental health needs can prevent problems escalating and </w:t>
            </w:r>
            <w:r w:rsidR="00F71854" w:rsidRPr="003201A3">
              <w:rPr>
                <w:rFonts w:asciiTheme="minorHAnsi" w:hAnsiTheme="minorHAnsi"/>
                <w:b w:val="0"/>
                <w:szCs w:val="24"/>
              </w:rPr>
              <w:t xml:space="preserve">need for further intervention. </w:t>
            </w:r>
          </w:p>
          <w:p w14:paraId="52428F91" w14:textId="25617F7B" w:rsidR="008509EB" w:rsidRDefault="008509EB" w:rsidP="00E629CB">
            <w:pPr>
              <w:spacing w:after="120"/>
              <w:rPr>
                <w:rFonts w:asciiTheme="minorHAnsi" w:hAnsiTheme="minorHAnsi"/>
                <w:bCs w:val="0"/>
                <w:szCs w:val="24"/>
              </w:rPr>
            </w:pPr>
            <w:r>
              <w:rPr>
                <w:rFonts w:asciiTheme="minorHAnsi" w:hAnsiTheme="minorHAnsi"/>
                <w:b w:val="0"/>
                <w:szCs w:val="24"/>
              </w:rPr>
              <w:t xml:space="preserve">In the past, research and training resources have been targeted towards primary care doctors. </w:t>
            </w:r>
            <w:r w:rsidRPr="003201A3">
              <w:rPr>
                <w:rFonts w:asciiTheme="minorHAnsi" w:hAnsiTheme="minorHAnsi"/>
                <w:b w:val="0"/>
                <w:szCs w:val="24"/>
              </w:rPr>
              <w:t xml:space="preserve">Primary care </w:t>
            </w:r>
            <w:r>
              <w:rPr>
                <w:rFonts w:asciiTheme="minorHAnsi" w:hAnsiTheme="minorHAnsi"/>
                <w:b w:val="0"/>
                <w:szCs w:val="24"/>
              </w:rPr>
              <w:t xml:space="preserve">now </w:t>
            </w:r>
            <w:r w:rsidRPr="003201A3">
              <w:rPr>
                <w:rFonts w:asciiTheme="minorHAnsi" w:hAnsiTheme="minorHAnsi"/>
                <w:b w:val="0"/>
                <w:szCs w:val="24"/>
              </w:rPr>
              <w:t>encompasses a range of clinicians involved in diagnosing and supporting those with mental health concerns including doctors, nurses, pharmacists and physician associates.</w:t>
            </w:r>
            <w:r>
              <w:rPr>
                <w:rFonts w:asciiTheme="minorHAnsi" w:hAnsiTheme="minorHAnsi"/>
                <w:b w:val="0"/>
                <w:szCs w:val="24"/>
              </w:rPr>
              <w:t xml:space="preserve"> There is a gap in training resources for these groups. </w:t>
            </w:r>
          </w:p>
          <w:p w14:paraId="1510E609" w14:textId="0F7F6F2C" w:rsidR="008509EB" w:rsidRPr="00D43C28" w:rsidRDefault="006C1E27" w:rsidP="00D43C28">
            <w:pPr>
              <w:autoSpaceDE w:val="0"/>
              <w:autoSpaceDN w:val="0"/>
              <w:adjustRightInd w:val="0"/>
              <w:spacing w:afterLines="60" w:after="144"/>
              <w:rPr>
                <w:rFonts w:eastAsia="Times New Roman" w:cstheme="minorHAnsi"/>
                <w:b w:val="0"/>
                <w:bCs w:val="0"/>
                <w:sz w:val="20"/>
                <w:lang w:eastAsia="en-GB"/>
              </w:rPr>
            </w:pPr>
            <w:r w:rsidRPr="00D43C28">
              <w:rPr>
                <w:rFonts w:asciiTheme="minorHAnsi" w:hAnsiTheme="minorHAnsi"/>
                <w:b w:val="0"/>
                <w:bCs w:val="0"/>
                <w:szCs w:val="24"/>
              </w:rPr>
              <w:t xml:space="preserve">eCREST [electronic Clinical Reasoning Educational Simulation Tool] an online patient simulation training tool, was </w:t>
            </w:r>
            <w:r w:rsidR="008509EB" w:rsidRPr="00D43C28">
              <w:rPr>
                <w:rFonts w:asciiTheme="minorHAnsi" w:hAnsiTheme="minorHAnsi"/>
                <w:b w:val="0"/>
                <w:bCs w:val="0"/>
                <w:szCs w:val="24"/>
              </w:rPr>
              <w:t xml:space="preserve">initially </w:t>
            </w:r>
            <w:r w:rsidRPr="00D43C28">
              <w:rPr>
                <w:rFonts w:asciiTheme="minorHAnsi" w:hAnsiTheme="minorHAnsi"/>
                <w:b w:val="0"/>
                <w:bCs w:val="0"/>
                <w:szCs w:val="24"/>
              </w:rPr>
              <w:t xml:space="preserve">developed for medical students to </w:t>
            </w:r>
            <w:r w:rsidR="000C57BE" w:rsidRPr="00D43C28">
              <w:rPr>
                <w:rFonts w:asciiTheme="minorHAnsi" w:hAnsiTheme="minorHAnsi"/>
                <w:b w:val="0"/>
                <w:bCs w:val="0"/>
                <w:szCs w:val="24"/>
              </w:rPr>
              <w:t>support</w:t>
            </w:r>
            <w:r w:rsidRPr="00D43C28">
              <w:rPr>
                <w:rFonts w:asciiTheme="minorHAnsi" w:hAnsiTheme="minorHAnsi"/>
                <w:b w:val="0"/>
                <w:bCs w:val="0"/>
                <w:szCs w:val="24"/>
              </w:rPr>
              <w:t xml:space="preserve"> </w:t>
            </w:r>
            <w:r w:rsidR="002366B6" w:rsidRPr="00D43C28">
              <w:rPr>
                <w:rFonts w:asciiTheme="minorHAnsi" w:hAnsiTheme="minorHAnsi"/>
                <w:b w:val="0"/>
                <w:bCs w:val="0"/>
                <w:szCs w:val="24"/>
              </w:rPr>
              <w:t xml:space="preserve">clinical reasoning skills. </w:t>
            </w:r>
            <w:r w:rsidR="008509EB" w:rsidRPr="00D43C28">
              <w:rPr>
                <w:rFonts w:asciiTheme="minorHAnsi" w:hAnsiTheme="minorHAnsi"/>
                <w:b w:val="0"/>
                <w:bCs w:val="0"/>
                <w:szCs w:val="24"/>
              </w:rPr>
              <w:t xml:space="preserve">It has interactive simulated patient cases, using videos of patient actors with common symptoms. Learners seek information about the ‘patients’ to reach diagnostic and management decisions, with opportunities to reflect and review on their ideas. </w:t>
            </w:r>
            <w:r w:rsidR="008509EB" w:rsidRPr="00CE18B9">
              <w:rPr>
                <w:rFonts w:asciiTheme="minorHAnsi" w:hAnsiTheme="minorHAnsi" w:cstheme="minorHAnsi"/>
                <w:b w:val="0"/>
                <w:bCs w:val="0"/>
                <w:szCs w:val="24"/>
              </w:rPr>
              <w:t>(</w:t>
            </w:r>
            <w:r w:rsidR="008509EB" w:rsidRPr="00CE18B9">
              <w:rPr>
                <w:rFonts w:asciiTheme="minorHAnsi" w:eastAsia="Times New Roman" w:hAnsiTheme="minorHAnsi" w:cstheme="minorHAnsi"/>
                <w:b w:val="0"/>
                <w:bCs w:val="0"/>
                <w:szCs w:val="24"/>
                <w:lang w:eastAsia="en-GB"/>
              </w:rPr>
              <w:t xml:space="preserve">Kassianos, </w:t>
            </w:r>
            <w:r w:rsidR="00CE18B9" w:rsidRPr="00CE18B9">
              <w:rPr>
                <w:rFonts w:asciiTheme="minorHAnsi" w:eastAsia="Times New Roman" w:hAnsiTheme="minorHAnsi" w:cstheme="minorHAnsi"/>
                <w:b w:val="0"/>
                <w:bCs w:val="0"/>
                <w:szCs w:val="24"/>
                <w:lang w:eastAsia="en-GB"/>
              </w:rPr>
              <w:t xml:space="preserve">et al., </w:t>
            </w:r>
            <w:r w:rsidR="008509EB" w:rsidRPr="00CE18B9">
              <w:rPr>
                <w:rFonts w:asciiTheme="minorHAnsi" w:eastAsia="Times New Roman" w:hAnsiTheme="minorHAnsi" w:cstheme="minorHAnsi"/>
                <w:b w:val="0"/>
                <w:bCs w:val="0"/>
                <w:szCs w:val="24"/>
                <w:lang w:eastAsia="en-GB"/>
              </w:rPr>
              <w:t>2020</w:t>
            </w:r>
            <w:r w:rsidR="00D03FC9">
              <w:rPr>
                <w:rFonts w:asciiTheme="minorHAnsi" w:eastAsia="Times New Roman" w:hAnsiTheme="minorHAnsi" w:cstheme="minorHAnsi"/>
                <w:b w:val="0"/>
                <w:bCs w:val="0"/>
                <w:szCs w:val="24"/>
                <w:lang w:eastAsia="en-GB"/>
              </w:rPr>
              <w:t>;</w:t>
            </w:r>
            <w:r w:rsidR="008509EB" w:rsidRPr="00CE18B9">
              <w:rPr>
                <w:rFonts w:asciiTheme="minorHAnsi" w:eastAsia="Times New Roman" w:hAnsiTheme="minorHAnsi" w:cstheme="minorHAnsi"/>
                <w:b w:val="0"/>
                <w:bCs w:val="0"/>
                <w:szCs w:val="24"/>
                <w:lang w:eastAsia="en-GB"/>
              </w:rPr>
              <w:t> </w:t>
            </w:r>
            <w:hyperlink r:id="rId11" w:history="1">
              <w:r w:rsidR="00D03FC9">
                <w:rPr>
                  <w:rStyle w:val="Hyperlink"/>
                  <w:rFonts w:asciiTheme="minorHAnsi" w:eastAsia="Times New Roman" w:hAnsiTheme="minorHAnsi" w:cstheme="minorHAnsi"/>
                  <w:b w:val="0"/>
                  <w:bCs w:val="0"/>
                  <w:szCs w:val="24"/>
                  <w:lang w:eastAsia="en-GB"/>
                </w:rPr>
                <w:t>eCREST: a novel online patient simulation resource to aid better diagnosis through developing clinical reasoning.</w:t>
              </w:r>
            </w:hyperlink>
            <w:r w:rsidR="008509EB" w:rsidRPr="00CE18B9">
              <w:rPr>
                <w:rFonts w:asciiTheme="minorHAnsi" w:eastAsia="Times New Roman" w:hAnsiTheme="minorHAnsi" w:cstheme="minorHAnsi"/>
                <w:b w:val="0"/>
                <w:bCs w:val="0"/>
                <w:szCs w:val="24"/>
                <w:lang w:eastAsia="en-GB"/>
              </w:rPr>
              <w:t>)</w:t>
            </w:r>
          </w:p>
          <w:p w14:paraId="648E3FCF" w14:textId="510D578F" w:rsidR="00274ACB" w:rsidRDefault="00D25BA0" w:rsidP="00E629CB">
            <w:pPr>
              <w:spacing w:after="120"/>
              <w:rPr>
                <w:rFonts w:asciiTheme="minorHAnsi" w:hAnsiTheme="minorHAnsi"/>
                <w:bCs w:val="0"/>
                <w:szCs w:val="24"/>
              </w:rPr>
            </w:pPr>
            <w:r w:rsidRPr="003201A3">
              <w:rPr>
                <w:rFonts w:asciiTheme="minorHAnsi" w:hAnsiTheme="minorHAnsi"/>
                <w:b w:val="0"/>
                <w:szCs w:val="24"/>
              </w:rPr>
              <w:t>It was tested with final-year medical students in UK medical schools demonstrating good efficacy and receiving positive feedback from student testers about its value as an educational resource in</w:t>
            </w:r>
            <w:r w:rsidRPr="00D25BA0">
              <w:rPr>
                <w:rFonts w:asciiTheme="minorHAnsi" w:hAnsiTheme="minorHAnsi"/>
                <w:b w:val="0"/>
                <w:szCs w:val="24"/>
              </w:rPr>
              <w:t xml:space="preserve"> improving clinical reasoning </w:t>
            </w:r>
            <w:r w:rsidRPr="00A96D3E">
              <w:rPr>
                <w:rFonts w:asciiTheme="minorHAnsi" w:hAnsiTheme="minorHAnsi"/>
                <w:b w:val="0"/>
                <w:szCs w:val="24"/>
              </w:rPr>
              <w:t xml:space="preserve">skills </w:t>
            </w:r>
            <w:r w:rsidR="00E629CB" w:rsidRPr="00A96D3E">
              <w:rPr>
                <w:rFonts w:asciiTheme="minorHAnsi" w:hAnsiTheme="minorHAnsi"/>
                <w:b w:val="0"/>
                <w:szCs w:val="24"/>
              </w:rPr>
              <w:t>(</w:t>
            </w:r>
            <w:r w:rsidR="00D03FC9">
              <w:rPr>
                <w:rFonts w:asciiTheme="minorHAnsi" w:hAnsiTheme="minorHAnsi"/>
                <w:b w:val="0"/>
                <w:szCs w:val="24"/>
              </w:rPr>
              <w:t>Plackett et al., 202</w:t>
            </w:r>
            <w:r w:rsidR="00705159">
              <w:rPr>
                <w:rFonts w:asciiTheme="minorHAnsi" w:hAnsiTheme="minorHAnsi"/>
                <w:b w:val="0"/>
                <w:szCs w:val="24"/>
              </w:rPr>
              <w:t>0</w:t>
            </w:r>
            <w:r w:rsidR="00353E88">
              <w:rPr>
                <w:rFonts w:asciiTheme="minorHAnsi" w:hAnsiTheme="minorHAnsi"/>
                <w:b w:val="0"/>
                <w:szCs w:val="24"/>
              </w:rPr>
              <w:t xml:space="preserve">; </w:t>
            </w:r>
            <w:hyperlink r:id="rId12" w:history="1">
              <w:r w:rsidR="002D4F5F">
                <w:rPr>
                  <w:rStyle w:val="Hyperlink"/>
                  <w:rFonts w:asciiTheme="minorHAnsi" w:hAnsiTheme="minorHAnsi"/>
                  <w:b w:val="0"/>
                  <w:szCs w:val="24"/>
                </w:rPr>
                <w:t>Online patient simulation training to improve clinical reasoning: a feasibility randomised controlled trial</w:t>
              </w:r>
            </w:hyperlink>
            <w:r w:rsidR="00E629CB" w:rsidRPr="00A96D3E">
              <w:rPr>
                <w:rFonts w:asciiTheme="minorHAnsi" w:hAnsiTheme="minorHAnsi"/>
                <w:b w:val="0"/>
                <w:szCs w:val="24"/>
              </w:rPr>
              <w:t>).</w:t>
            </w:r>
            <w:r w:rsidR="00DC42E2">
              <w:rPr>
                <w:rFonts w:asciiTheme="minorHAnsi" w:hAnsiTheme="minorHAnsi"/>
                <w:szCs w:val="24"/>
              </w:rPr>
              <w:t xml:space="preserve"> </w:t>
            </w:r>
            <w:r w:rsidR="00DC42E2" w:rsidRPr="00597C85">
              <w:rPr>
                <w:rFonts w:asciiTheme="minorHAnsi" w:hAnsiTheme="minorHAnsi"/>
                <w:b w:val="0"/>
                <w:bCs w:val="0"/>
                <w:szCs w:val="24"/>
              </w:rPr>
              <w:t xml:space="preserve">Since </w:t>
            </w:r>
            <w:r w:rsidR="00597C85" w:rsidRPr="00597C85">
              <w:rPr>
                <w:rFonts w:asciiTheme="minorHAnsi" w:hAnsiTheme="minorHAnsi"/>
                <w:b w:val="0"/>
                <w:bCs w:val="0"/>
                <w:szCs w:val="24"/>
              </w:rPr>
              <w:t>then</w:t>
            </w:r>
            <w:r w:rsidR="00597C85" w:rsidRPr="00597C85">
              <w:rPr>
                <w:rFonts w:asciiTheme="minorHAnsi" w:hAnsiTheme="minorHAnsi"/>
                <w:szCs w:val="24"/>
              </w:rPr>
              <w:t>,</w:t>
            </w:r>
            <w:r w:rsidR="00DC42E2" w:rsidRPr="00597C85">
              <w:rPr>
                <w:rFonts w:asciiTheme="minorHAnsi" w:hAnsiTheme="minorHAnsi"/>
                <w:b w:val="0"/>
                <w:bCs w:val="0"/>
                <w:szCs w:val="24"/>
              </w:rPr>
              <w:t xml:space="preserve"> it has been </w:t>
            </w:r>
            <w:r w:rsidR="008509EB">
              <w:rPr>
                <w:rFonts w:asciiTheme="minorHAnsi" w:hAnsiTheme="minorHAnsi"/>
                <w:b w:val="0"/>
                <w:bCs w:val="0"/>
                <w:szCs w:val="24"/>
              </w:rPr>
              <w:t>used</w:t>
            </w:r>
            <w:r w:rsidR="008509EB" w:rsidRPr="00597C85">
              <w:rPr>
                <w:rFonts w:asciiTheme="minorHAnsi" w:hAnsiTheme="minorHAnsi"/>
                <w:b w:val="0"/>
                <w:bCs w:val="0"/>
                <w:szCs w:val="24"/>
              </w:rPr>
              <w:t xml:space="preserve"> </w:t>
            </w:r>
            <w:r w:rsidR="00DC42E2" w:rsidRPr="00597C85">
              <w:rPr>
                <w:rFonts w:asciiTheme="minorHAnsi" w:hAnsiTheme="minorHAnsi"/>
                <w:b w:val="0"/>
                <w:bCs w:val="0"/>
                <w:szCs w:val="24"/>
              </w:rPr>
              <w:t xml:space="preserve">with </w:t>
            </w:r>
            <w:r w:rsidR="00DC42E2" w:rsidRPr="00597C85">
              <w:rPr>
                <w:rFonts w:asciiTheme="minorHAnsi" w:hAnsiTheme="minorHAnsi"/>
                <w:b w:val="0"/>
                <w:bCs w:val="0"/>
                <w:szCs w:val="24"/>
              </w:rPr>
              <w:lastRenderedPageBreak/>
              <w:t>pharmacists and physician associate students</w:t>
            </w:r>
            <w:r w:rsidR="00597C85" w:rsidRPr="00597C85">
              <w:rPr>
                <w:rFonts w:asciiTheme="minorHAnsi" w:hAnsiTheme="minorHAnsi"/>
                <w:b w:val="0"/>
                <w:bCs w:val="0"/>
                <w:szCs w:val="24"/>
              </w:rPr>
              <w:t xml:space="preserve"> but no cases relating to mental health have been developed and evaluated</w:t>
            </w:r>
            <w:r w:rsidR="00DC42E2" w:rsidRPr="00597C85">
              <w:rPr>
                <w:rFonts w:asciiTheme="minorHAnsi" w:hAnsiTheme="minorHAnsi"/>
                <w:b w:val="0"/>
                <w:bCs w:val="0"/>
                <w:szCs w:val="24"/>
              </w:rPr>
              <w:t>.</w:t>
            </w:r>
            <w:r w:rsidR="00DC42E2">
              <w:rPr>
                <w:rFonts w:asciiTheme="minorHAnsi" w:hAnsiTheme="minorHAnsi"/>
                <w:szCs w:val="24"/>
              </w:rPr>
              <w:t xml:space="preserve"> </w:t>
            </w:r>
            <w:r w:rsidR="007616EF" w:rsidRPr="003734CE">
              <w:rPr>
                <w:rFonts w:asciiTheme="minorHAnsi" w:hAnsiTheme="minorHAnsi"/>
                <w:b w:val="0"/>
                <w:bCs w:val="0"/>
                <w:szCs w:val="24"/>
              </w:rPr>
              <w:t xml:space="preserve">Given the increased </w:t>
            </w:r>
            <w:r w:rsidR="009B4A3B" w:rsidRPr="003734CE">
              <w:rPr>
                <w:rFonts w:asciiTheme="minorHAnsi" w:hAnsiTheme="minorHAnsi"/>
                <w:b w:val="0"/>
                <w:bCs w:val="0"/>
                <w:szCs w:val="24"/>
              </w:rPr>
              <w:t>demand</w:t>
            </w:r>
            <w:r w:rsidR="007616EF" w:rsidRPr="003734CE">
              <w:rPr>
                <w:rFonts w:asciiTheme="minorHAnsi" w:hAnsiTheme="minorHAnsi"/>
                <w:b w:val="0"/>
                <w:bCs w:val="0"/>
                <w:szCs w:val="24"/>
              </w:rPr>
              <w:t xml:space="preserve"> on primary care </w:t>
            </w:r>
            <w:r w:rsidR="00074690" w:rsidRPr="003734CE">
              <w:rPr>
                <w:rFonts w:asciiTheme="minorHAnsi" w:hAnsiTheme="minorHAnsi"/>
                <w:b w:val="0"/>
                <w:bCs w:val="0"/>
                <w:szCs w:val="24"/>
              </w:rPr>
              <w:t xml:space="preserve">for mental health support </w:t>
            </w:r>
            <w:r w:rsidR="00922C85" w:rsidRPr="003734CE">
              <w:rPr>
                <w:rFonts w:asciiTheme="minorHAnsi" w:hAnsiTheme="minorHAnsi"/>
                <w:b w:val="0"/>
                <w:bCs w:val="0"/>
                <w:szCs w:val="24"/>
              </w:rPr>
              <w:t>and the complexity of presentations</w:t>
            </w:r>
            <w:r w:rsidR="00D15613" w:rsidRPr="003734CE">
              <w:rPr>
                <w:rFonts w:asciiTheme="minorHAnsi" w:hAnsiTheme="minorHAnsi"/>
                <w:b w:val="0"/>
                <w:bCs w:val="0"/>
                <w:szCs w:val="24"/>
              </w:rPr>
              <w:t xml:space="preserve">, more training for </w:t>
            </w:r>
            <w:r w:rsidR="003B2449" w:rsidRPr="003734CE">
              <w:rPr>
                <w:rFonts w:asciiTheme="minorHAnsi" w:hAnsiTheme="minorHAnsi"/>
                <w:b w:val="0"/>
                <w:bCs w:val="0"/>
                <w:szCs w:val="24"/>
              </w:rPr>
              <w:t xml:space="preserve">a range of primary care clinicians on managing patients </w:t>
            </w:r>
            <w:r w:rsidR="003734CE" w:rsidRPr="003734CE">
              <w:rPr>
                <w:rFonts w:asciiTheme="minorHAnsi" w:hAnsiTheme="minorHAnsi"/>
                <w:b w:val="0"/>
                <w:bCs w:val="0"/>
                <w:szCs w:val="24"/>
              </w:rPr>
              <w:t>presenting</w:t>
            </w:r>
            <w:r w:rsidR="003B2449" w:rsidRPr="003734CE">
              <w:rPr>
                <w:rFonts w:asciiTheme="minorHAnsi" w:hAnsiTheme="minorHAnsi"/>
                <w:b w:val="0"/>
                <w:bCs w:val="0"/>
                <w:szCs w:val="24"/>
              </w:rPr>
              <w:t xml:space="preserve"> with these </w:t>
            </w:r>
            <w:r w:rsidR="00EC3409">
              <w:rPr>
                <w:rFonts w:asciiTheme="minorHAnsi" w:hAnsiTheme="minorHAnsi"/>
                <w:b w:val="0"/>
                <w:bCs w:val="0"/>
                <w:szCs w:val="24"/>
              </w:rPr>
              <w:t>conditions</w:t>
            </w:r>
            <w:r w:rsidR="003B2449" w:rsidRPr="003734CE">
              <w:rPr>
                <w:rFonts w:asciiTheme="minorHAnsi" w:hAnsiTheme="minorHAnsi"/>
                <w:b w:val="0"/>
                <w:bCs w:val="0"/>
                <w:szCs w:val="24"/>
              </w:rPr>
              <w:t xml:space="preserve"> </w:t>
            </w:r>
            <w:r w:rsidR="003734CE" w:rsidRPr="003734CE">
              <w:rPr>
                <w:rFonts w:asciiTheme="minorHAnsi" w:hAnsiTheme="minorHAnsi"/>
                <w:b w:val="0"/>
                <w:bCs w:val="0"/>
                <w:szCs w:val="24"/>
              </w:rPr>
              <w:t xml:space="preserve">could significantly improve patient care and </w:t>
            </w:r>
            <w:r w:rsidR="006F4D86">
              <w:rPr>
                <w:rFonts w:asciiTheme="minorHAnsi" w:hAnsiTheme="minorHAnsi"/>
                <w:b w:val="0"/>
                <w:bCs w:val="0"/>
                <w:szCs w:val="24"/>
              </w:rPr>
              <w:t xml:space="preserve">mental health </w:t>
            </w:r>
            <w:r w:rsidR="003734CE" w:rsidRPr="003734CE">
              <w:rPr>
                <w:rFonts w:asciiTheme="minorHAnsi" w:hAnsiTheme="minorHAnsi"/>
                <w:b w:val="0"/>
                <w:bCs w:val="0"/>
                <w:szCs w:val="24"/>
              </w:rPr>
              <w:t xml:space="preserve">outcomes. </w:t>
            </w:r>
          </w:p>
          <w:p w14:paraId="07EA734C" w14:textId="38279C30" w:rsidR="00DE4E44" w:rsidRPr="00961FBF" w:rsidRDefault="00DE4E44" w:rsidP="00E629CB">
            <w:pPr>
              <w:spacing w:after="120"/>
              <w:rPr>
                <w:rFonts w:asciiTheme="minorHAnsi" w:hAnsiTheme="minorHAnsi"/>
                <w:b w:val="0"/>
                <w:szCs w:val="24"/>
              </w:rPr>
            </w:pPr>
            <w:r w:rsidRPr="00975416">
              <w:rPr>
                <w:rFonts w:asciiTheme="minorHAnsi" w:hAnsiTheme="minorHAnsi"/>
                <w:b w:val="0"/>
                <w:bCs w:val="0"/>
                <w:szCs w:val="24"/>
              </w:rPr>
              <w:t>The supervisory team will work with candidates to develop the project aims and objectives related to this area</w:t>
            </w:r>
            <w:r w:rsidR="00AB7333">
              <w:rPr>
                <w:rFonts w:asciiTheme="minorHAnsi" w:hAnsiTheme="minorHAnsi"/>
                <w:b w:val="0"/>
                <w:bCs w:val="0"/>
                <w:szCs w:val="24"/>
              </w:rPr>
              <w:t xml:space="preserve"> and according to their own interests</w:t>
            </w:r>
            <w:r w:rsidRPr="00975416">
              <w:rPr>
                <w:rFonts w:asciiTheme="minorHAnsi" w:hAnsiTheme="minorHAnsi"/>
                <w:b w:val="0"/>
                <w:bCs w:val="0"/>
                <w:szCs w:val="24"/>
              </w:rPr>
              <w:t>.</w:t>
            </w:r>
            <w:r w:rsidR="00E56279" w:rsidRPr="00975416">
              <w:rPr>
                <w:rFonts w:asciiTheme="minorHAnsi" w:hAnsiTheme="minorHAnsi" w:cstheme="minorHAnsi"/>
                <w:b w:val="0"/>
                <w:bCs w:val="0"/>
              </w:rPr>
              <w:t xml:space="preserve"> The PhD </w:t>
            </w:r>
            <w:r w:rsidR="008509EB">
              <w:rPr>
                <w:rFonts w:asciiTheme="minorHAnsi" w:hAnsiTheme="minorHAnsi" w:cstheme="minorHAnsi"/>
                <w:b w:val="0"/>
                <w:bCs w:val="0"/>
              </w:rPr>
              <w:t>may</w:t>
            </w:r>
            <w:r w:rsidR="008509EB" w:rsidRPr="00975416">
              <w:rPr>
                <w:rFonts w:asciiTheme="minorHAnsi" w:hAnsiTheme="minorHAnsi" w:cstheme="minorHAnsi"/>
                <w:b w:val="0"/>
                <w:bCs w:val="0"/>
              </w:rPr>
              <w:t xml:space="preserve"> </w:t>
            </w:r>
            <w:r w:rsidR="00E56279" w:rsidRPr="00975416">
              <w:rPr>
                <w:rFonts w:asciiTheme="minorHAnsi" w:hAnsiTheme="minorHAnsi" w:cstheme="minorHAnsi"/>
                <w:b w:val="0"/>
                <w:bCs w:val="0"/>
              </w:rPr>
              <w:t>include</w:t>
            </w:r>
            <w:r w:rsidR="00F45E52">
              <w:rPr>
                <w:rFonts w:asciiTheme="minorHAnsi" w:hAnsiTheme="minorHAnsi" w:cstheme="minorHAnsi"/>
                <w:b w:val="0"/>
                <w:bCs w:val="0"/>
              </w:rPr>
              <w:t xml:space="preserve"> a review of diagnostic challenges for mental health problems, </w:t>
            </w:r>
            <w:r w:rsidR="008509EB">
              <w:rPr>
                <w:rFonts w:asciiTheme="minorHAnsi" w:hAnsiTheme="minorHAnsi" w:cstheme="minorHAnsi"/>
                <w:b w:val="0"/>
                <w:bCs w:val="0"/>
              </w:rPr>
              <w:t xml:space="preserve">exploration of how different professionals reach diagnostic judgements to inform the design of clinical cases, </w:t>
            </w:r>
            <w:r w:rsidR="00AB7333">
              <w:rPr>
                <w:rFonts w:asciiTheme="minorHAnsi" w:hAnsiTheme="minorHAnsi" w:cstheme="minorHAnsi"/>
                <w:b w:val="0"/>
                <w:bCs w:val="0"/>
              </w:rPr>
              <w:t>development</w:t>
            </w:r>
            <w:r w:rsidR="00D21DC9">
              <w:rPr>
                <w:rFonts w:asciiTheme="minorHAnsi" w:hAnsiTheme="minorHAnsi" w:cstheme="minorHAnsi"/>
                <w:b w:val="0"/>
                <w:bCs w:val="0"/>
              </w:rPr>
              <w:t xml:space="preserve"> </w:t>
            </w:r>
            <w:r w:rsidR="008509EB">
              <w:rPr>
                <w:rFonts w:asciiTheme="minorHAnsi" w:hAnsiTheme="minorHAnsi" w:cstheme="minorHAnsi"/>
                <w:b w:val="0"/>
                <w:bCs w:val="0"/>
              </w:rPr>
              <w:t xml:space="preserve">and evaluation </w:t>
            </w:r>
            <w:r w:rsidR="00D21DC9">
              <w:rPr>
                <w:rFonts w:asciiTheme="minorHAnsi" w:hAnsiTheme="minorHAnsi" w:cstheme="minorHAnsi"/>
                <w:b w:val="0"/>
                <w:bCs w:val="0"/>
              </w:rPr>
              <w:t xml:space="preserve">of </w:t>
            </w:r>
            <w:r w:rsidR="00AB7333">
              <w:rPr>
                <w:rFonts w:asciiTheme="minorHAnsi" w:hAnsiTheme="minorHAnsi" w:cstheme="minorHAnsi"/>
                <w:b w:val="0"/>
                <w:bCs w:val="0"/>
              </w:rPr>
              <w:t>clinical</w:t>
            </w:r>
            <w:r w:rsidR="00D21DC9">
              <w:rPr>
                <w:rFonts w:asciiTheme="minorHAnsi" w:hAnsiTheme="minorHAnsi" w:cstheme="minorHAnsi"/>
                <w:b w:val="0"/>
                <w:bCs w:val="0"/>
              </w:rPr>
              <w:t xml:space="preserve"> cases to train primary care physicians diagnostic </w:t>
            </w:r>
            <w:r w:rsidR="00D21DC9" w:rsidRPr="00481D21">
              <w:rPr>
                <w:rFonts w:asciiTheme="minorHAnsi" w:hAnsiTheme="minorHAnsi" w:cstheme="minorHAnsi"/>
                <w:b w:val="0"/>
                <w:bCs w:val="0"/>
              </w:rPr>
              <w:t>making skills</w:t>
            </w:r>
            <w:r w:rsidR="00AE015A" w:rsidRPr="00481D21">
              <w:rPr>
                <w:rFonts w:asciiTheme="minorHAnsi" w:hAnsiTheme="minorHAnsi" w:cstheme="minorHAnsi"/>
                <w:b w:val="0"/>
                <w:bCs w:val="0"/>
              </w:rPr>
              <w:t>. A range of methods could be used for evaluation, including</w:t>
            </w:r>
            <w:r w:rsidR="00AB7333" w:rsidRPr="00481D21">
              <w:rPr>
                <w:rFonts w:asciiTheme="minorHAnsi" w:hAnsiTheme="minorHAnsi" w:cstheme="minorHAnsi"/>
                <w:b w:val="0"/>
                <w:bCs w:val="0"/>
              </w:rPr>
              <w:t xml:space="preserve"> mixed methods </w:t>
            </w:r>
            <w:r w:rsidR="00AE015A" w:rsidRPr="00481D21">
              <w:rPr>
                <w:rFonts w:asciiTheme="minorHAnsi" w:hAnsiTheme="minorHAnsi" w:cstheme="minorHAnsi"/>
                <w:b w:val="0"/>
                <w:bCs w:val="0"/>
              </w:rPr>
              <w:t xml:space="preserve">approaches </w:t>
            </w:r>
            <w:r w:rsidR="009F3EBA" w:rsidRPr="00481D21">
              <w:rPr>
                <w:rFonts w:asciiTheme="minorHAnsi" w:hAnsiTheme="minorHAnsi" w:cstheme="minorHAnsi"/>
                <w:b w:val="0"/>
                <w:bCs w:val="0"/>
              </w:rPr>
              <w:t>to understand the acceptability</w:t>
            </w:r>
            <w:r w:rsidR="00AE015A" w:rsidRPr="00481D21">
              <w:rPr>
                <w:rFonts w:asciiTheme="minorHAnsi" w:hAnsiTheme="minorHAnsi" w:cstheme="minorHAnsi"/>
                <w:b w:val="0"/>
                <w:bCs w:val="0"/>
              </w:rPr>
              <w:t>, efficacy and mechanisms of the tool.</w:t>
            </w:r>
            <w:r w:rsidR="00AE015A">
              <w:rPr>
                <w:rFonts w:asciiTheme="minorHAnsi" w:hAnsiTheme="minorHAnsi" w:cstheme="minorHAnsi"/>
                <w:b w:val="0"/>
                <w:bCs w:val="0"/>
              </w:rPr>
              <w:t xml:space="preserve"> </w:t>
            </w:r>
            <w:r w:rsidR="009F3EBA">
              <w:rPr>
                <w:rFonts w:asciiTheme="minorHAnsi" w:hAnsiTheme="minorHAnsi" w:cstheme="minorHAnsi"/>
                <w:b w:val="0"/>
                <w:bCs w:val="0"/>
              </w:rPr>
              <w:t xml:space="preserve"> </w:t>
            </w:r>
          </w:p>
          <w:p w14:paraId="4E8397B4" w14:textId="0390C97C" w:rsidR="00220D1C" w:rsidRPr="00DD21ED" w:rsidRDefault="00220D1C" w:rsidP="00DD4BC9">
            <w:pPr>
              <w:spacing w:after="120"/>
              <w:jc w:val="both"/>
              <w:rPr>
                <w:rFonts w:asciiTheme="minorHAnsi" w:hAnsiTheme="minorHAnsi"/>
                <w:b w:val="0"/>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DA3EE89" w14:textId="77777777" w:rsidR="00220D1C" w:rsidRDefault="00220D1C" w:rsidP="00220D1C">
            <w:pPr>
              <w:spacing w:after="120"/>
              <w:jc w:val="both"/>
              <w:rPr>
                <w:rFonts w:asciiTheme="minorHAnsi" w:hAnsiTheme="minorHAnsi"/>
                <w:b w:val="0"/>
                <w:bCs w:val="0"/>
                <w:color w:val="FF0000"/>
                <w:szCs w:val="24"/>
              </w:rPr>
            </w:pPr>
          </w:p>
          <w:p w14:paraId="7949697E" w14:textId="3E715A59" w:rsidR="00220D1C" w:rsidRPr="00220D1C" w:rsidRDefault="00220D1C" w:rsidP="00220D1C">
            <w:pPr>
              <w:spacing w:after="120"/>
              <w:jc w:val="both"/>
              <w:rPr>
                <w:rFonts w:asciiTheme="minorHAnsi" w:hAnsiTheme="minorHAnsi"/>
                <w:szCs w:val="24"/>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11E72CB" w14:textId="3A6E202D" w:rsidR="005254C7" w:rsidRPr="007C0C44" w:rsidRDefault="002B0282" w:rsidP="00B32C43">
            <w:pPr>
              <w:pStyle w:val="BodyText2"/>
              <w:tabs>
                <w:tab w:val="clear" w:pos="720"/>
              </w:tabs>
              <w:jc w:val="both"/>
              <w:rPr>
                <w:rFonts w:asciiTheme="minorHAnsi" w:hAnsiTheme="minorHAnsi" w:cs="Arial"/>
                <w:i/>
                <w:sz w:val="24"/>
                <w:szCs w:val="24"/>
              </w:rPr>
            </w:pPr>
            <w:r w:rsidRPr="00323521">
              <w:rPr>
                <w:rFonts w:asciiTheme="minorHAnsi" w:hAnsiTheme="minorHAnsi" w:cs="Arial"/>
                <w:i/>
                <w:sz w:val="24"/>
                <w:szCs w:val="24"/>
              </w:rPr>
              <w:t>Formal training:</w:t>
            </w:r>
            <w:r w:rsidR="00EE43A8">
              <w:rPr>
                <w:rFonts w:asciiTheme="minorHAnsi" w:hAnsiTheme="minorHAnsi" w:cs="Arial"/>
                <w:i/>
                <w:sz w:val="24"/>
                <w:szCs w:val="24"/>
              </w:rPr>
              <w:t xml:space="preserve"> </w:t>
            </w:r>
            <w:r w:rsidR="00EE43A8" w:rsidRPr="00EE43A8">
              <w:rPr>
                <w:rFonts w:asciiTheme="minorHAnsi" w:hAnsiTheme="minorHAnsi" w:cs="Arial"/>
                <w:iCs/>
                <w:sz w:val="24"/>
                <w:szCs w:val="24"/>
              </w:rPr>
              <w:t>A wealth of doctoral training opportunities exi</w:t>
            </w:r>
            <w:r w:rsidR="00EE43A8" w:rsidRPr="00A8450F">
              <w:rPr>
                <w:rFonts w:asciiTheme="minorHAnsi" w:hAnsiTheme="minorHAnsi" w:cs="Arial"/>
                <w:iCs/>
                <w:sz w:val="24"/>
                <w:szCs w:val="24"/>
              </w:rPr>
              <w:t>sts</w:t>
            </w:r>
            <w:r w:rsidR="00EE43A8" w:rsidRPr="00EE43A8">
              <w:rPr>
                <w:rFonts w:asciiTheme="minorHAnsi" w:hAnsiTheme="minorHAnsi" w:cs="Arial"/>
                <w:iCs/>
                <w:sz w:val="24"/>
                <w:szCs w:val="24"/>
              </w:rPr>
              <w:t xml:space="preserve"> for PhD candidates at UCL. Bespoke </w:t>
            </w:r>
            <w:r w:rsidR="00EE43A8" w:rsidRPr="00B2585E">
              <w:rPr>
                <w:rFonts w:asciiTheme="minorHAnsi" w:hAnsiTheme="minorHAnsi" w:cs="Arial"/>
                <w:iCs/>
                <w:sz w:val="24"/>
                <w:szCs w:val="24"/>
              </w:rPr>
              <w:t xml:space="preserve">training specific to the candidate needs and professional development will be identified. This may include training in </w:t>
            </w:r>
            <w:r w:rsidR="00B2585E" w:rsidRPr="00B2585E">
              <w:rPr>
                <w:rFonts w:asciiTheme="minorHAnsi" w:hAnsiTheme="minorHAnsi" w:cs="Arial"/>
                <w:iCs/>
                <w:sz w:val="24"/>
                <w:szCs w:val="24"/>
              </w:rPr>
              <w:t xml:space="preserve">literature reviews, </w:t>
            </w:r>
            <w:r w:rsidR="00EE43A8" w:rsidRPr="00B2585E">
              <w:rPr>
                <w:rFonts w:asciiTheme="minorHAnsi" w:hAnsiTheme="minorHAnsi" w:cs="Arial"/>
                <w:iCs/>
                <w:sz w:val="24"/>
                <w:szCs w:val="24"/>
              </w:rPr>
              <w:t>designing and evaluating digital interventions, mixed methods research and co-production.</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A7365FA" w14:textId="0C7E2DFF" w:rsidR="00EA7C68" w:rsidRPr="00915498" w:rsidRDefault="00EA7C68" w:rsidP="00CA0A83">
            <w:pPr>
              <w:pStyle w:val="BodyText2"/>
              <w:tabs>
                <w:tab w:val="clear" w:pos="720"/>
              </w:tabs>
              <w:jc w:val="both"/>
              <w:rPr>
                <w:rFonts w:asciiTheme="minorHAnsi" w:hAnsiTheme="minorHAnsi" w:cs="Arial"/>
                <w:iCs/>
                <w:sz w:val="24"/>
                <w:szCs w:val="24"/>
              </w:rPr>
            </w:pPr>
            <w:r w:rsidRPr="00260B7C">
              <w:rPr>
                <w:rFonts w:asciiTheme="minorHAnsi" w:hAnsiTheme="minorHAnsi" w:cs="Arial"/>
                <w:i/>
                <w:sz w:val="24"/>
                <w:szCs w:val="24"/>
              </w:rPr>
              <w:t>Informal training:</w:t>
            </w:r>
            <w:r w:rsidRPr="00260B7C">
              <w:rPr>
                <w:rFonts w:asciiTheme="minorHAnsi" w:hAnsiTheme="minorHAnsi" w:cs="Arial"/>
                <w:sz w:val="24"/>
                <w:szCs w:val="24"/>
              </w:rPr>
              <w:t xml:space="preserve"> </w:t>
            </w:r>
            <w:r w:rsidR="00CA0A83" w:rsidRPr="00260B7C">
              <w:rPr>
                <w:rFonts w:asciiTheme="minorHAnsi" w:hAnsiTheme="minorHAnsi" w:cs="Arial"/>
                <w:sz w:val="24"/>
                <w:szCs w:val="24"/>
              </w:rPr>
              <w:t>Successful candidates will be encouraged and supported to take up informal training opportunities such as shadowing, and attendance at methodology workshops and seminars, across the Universities.</w:t>
            </w:r>
            <w:r w:rsidR="00D30E2E" w:rsidRPr="00260B7C">
              <w:rPr>
                <w:rFonts w:asciiTheme="minorHAnsi" w:hAnsiTheme="minorHAnsi" w:cs="Arial"/>
                <w:sz w:val="24"/>
                <w:szCs w:val="24"/>
              </w:rPr>
              <w:t xml:space="preserve"> UCL </w:t>
            </w:r>
            <w:r w:rsidR="00BE5233" w:rsidRPr="00260B7C">
              <w:rPr>
                <w:rFonts w:asciiTheme="minorHAnsi" w:hAnsiTheme="minorHAnsi" w:cs="Arial"/>
                <w:sz w:val="24"/>
                <w:szCs w:val="24"/>
              </w:rPr>
              <w:t>Institute</w:t>
            </w:r>
            <w:r w:rsidR="00D30E2E" w:rsidRPr="00260B7C">
              <w:rPr>
                <w:rFonts w:asciiTheme="minorHAnsi" w:hAnsiTheme="minorHAnsi" w:cs="Arial"/>
                <w:sz w:val="24"/>
                <w:szCs w:val="24"/>
              </w:rPr>
              <w:t xml:space="preserve"> of </w:t>
            </w:r>
            <w:r w:rsidR="00BE5233" w:rsidRPr="00260B7C">
              <w:rPr>
                <w:rFonts w:asciiTheme="minorHAnsi" w:hAnsiTheme="minorHAnsi" w:cs="Arial"/>
                <w:sz w:val="24"/>
                <w:szCs w:val="24"/>
              </w:rPr>
              <w:t>Epidemiology</w:t>
            </w:r>
            <w:r w:rsidR="00D30E2E" w:rsidRPr="00260B7C">
              <w:rPr>
                <w:rFonts w:asciiTheme="minorHAnsi" w:hAnsiTheme="minorHAnsi" w:cs="Arial"/>
                <w:sz w:val="24"/>
                <w:szCs w:val="24"/>
              </w:rPr>
              <w:t xml:space="preserve"> and </w:t>
            </w:r>
            <w:r w:rsidR="00BE5233" w:rsidRPr="00260B7C">
              <w:rPr>
                <w:rFonts w:asciiTheme="minorHAnsi" w:hAnsiTheme="minorHAnsi" w:cs="Arial"/>
                <w:sz w:val="24"/>
                <w:szCs w:val="24"/>
              </w:rPr>
              <w:t>Healthcare</w:t>
            </w:r>
            <w:r w:rsidR="00D30E2E" w:rsidRPr="00260B7C">
              <w:rPr>
                <w:rFonts w:asciiTheme="minorHAnsi" w:hAnsiTheme="minorHAnsi" w:cs="Arial"/>
                <w:sz w:val="24"/>
                <w:szCs w:val="24"/>
              </w:rPr>
              <w:t xml:space="preserve"> offers career development support and </w:t>
            </w:r>
            <w:r w:rsidR="00BE5233" w:rsidRPr="00260B7C">
              <w:rPr>
                <w:rFonts w:asciiTheme="minorHAnsi" w:hAnsiTheme="minorHAnsi" w:cs="Arial"/>
                <w:sz w:val="24"/>
                <w:szCs w:val="24"/>
              </w:rPr>
              <w:t xml:space="preserve">runs an early career </w:t>
            </w:r>
            <w:r w:rsidR="00EE1102">
              <w:rPr>
                <w:rFonts w:asciiTheme="minorHAnsi" w:hAnsiTheme="minorHAnsi" w:cs="Arial"/>
                <w:sz w:val="24"/>
                <w:szCs w:val="24"/>
              </w:rPr>
              <w:t>researchers</w:t>
            </w:r>
            <w:r w:rsidR="00EE1102" w:rsidRPr="00EE1102">
              <w:rPr>
                <w:rFonts w:asciiTheme="minorHAnsi" w:hAnsiTheme="minorHAnsi" w:cs="Arial"/>
                <w:sz w:val="24"/>
                <w:szCs w:val="24"/>
              </w:rPr>
              <w:t xml:space="preserve">’ </w:t>
            </w:r>
            <w:r w:rsidR="00BE5233" w:rsidRPr="00260B7C">
              <w:rPr>
                <w:rFonts w:asciiTheme="minorHAnsi" w:hAnsiTheme="minorHAnsi" w:cs="Arial"/>
                <w:sz w:val="24"/>
                <w:szCs w:val="24"/>
              </w:rPr>
              <w:t xml:space="preserve">group to connect and support PhD students. </w:t>
            </w:r>
            <w:r w:rsidR="009A1228" w:rsidRPr="00260B7C">
              <w:rPr>
                <w:rFonts w:asciiTheme="minorHAnsi" w:hAnsiTheme="minorHAnsi" w:cs="Arial"/>
                <w:sz w:val="24"/>
                <w:szCs w:val="24"/>
              </w:rPr>
              <w:t>There is a large, motivated and supportive community of PhD students at the Research Department of Primary Care and Population Health</w:t>
            </w:r>
            <w:r w:rsidR="009A1228">
              <w:rPr>
                <w:rFonts w:asciiTheme="minorHAnsi" w:hAnsiTheme="minorHAnsi" w:cs="Arial"/>
                <w:sz w:val="24"/>
                <w:szCs w:val="24"/>
              </w:rPr>
              <w:t xml:space="preserve"> (PCPH).</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2927B3BD"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r w:rsidR="008B4D16">
              <w:rPr>
                <w:rFonts w:asciiTheme="minorHAnsi" w:hAnsiTheme="minorHAnsi" w:cs="Arial"/>
                <w:sz w:val="24"/>
                <w:szCs w:val="24"/>
              </w:rPr>
              <w:t>PCPH has an Expert by Experience panel, and PPI recruitment can also be more targeted.</w:t>
            </w:r>
            <w:r w:rsidR="00F60A18">
              <w:rPr>
                <w:rFonts w:asciiTheme="minorHAnsi" w:hAnsiTheme="minorHAnsi" w:cs="Arial"/>
                <w:sz w:val="24"/>
                <w:szCs w:val="24"/>
              </w:rPr>
              <w:t xml:space="preserve"> </w:t>
            </w:r>
            <w:r w:rsidR="00F60A18" w:rsidRPr="00F60A18">
              <w:rPr>
                <w:rFonts w:asciiTheme="minorHAnsi" w:hAnsiTheme="minorHAnsi" w:cs="Arial"/>
                <w:sz w:val="24"/>
                <w:szCs w:val="24"/>
              </w:rPr>
              <w:t>The candidate will be encouraged and supported to establish new links and to access the many PPIE training opportunities at UCL</w:t>
            </w:r>
            <w:r w:rsidR="00295B26">
              <w:rPr>
                <w:rFonts w:asciiTheme="minorHAnsi" w:hAnsiTheme="minorHAnsi" w:cs="Arial"/>
                <w:sz w:val="24"/>
                <w:szCs w:val="24"/>
              </w:rPr>
              <w:t xml:space="preserve"> and </w:t>
            </w:r>
            <w:r w:rsidR="00944A35">
              <w:rPr>
                <w:rFonts w:asciiTheme="minorHAnsi" w:hAnsiTheme="minorHAnsi" w:cs="Arial"/>
                <w:sz w:val="24"/>
                <w:szCs w:val="24"/>
              </w:rPr>
              <w:t>Bristol</w:t>
            </w:r>
            <w:r w:rsidR="00F60A18" w:rsidRPr="00F60A18">
              <w:rPr>
                <w:rFonts w:asciiTheme="minorHAnsi" w:hAnsiTheme="minorHAnsi" w:cs="Arial"/>
                <w:sz w:val="24"/>
                <w:szCs w:val="24"/>
              </w:rPr>
              <w:t>.</w:t>
            </w:r>
          </w:p>
          <w:p w14:paraId="48977F4E" w14:textId="0D86B7EB" w:rsidR="00EA7C68" w:rsidRPr="006F719E"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1735E4">
      <w:headerReference w:type="even" r:id="rId13"/>
      <w:headerReference w:type="default" r:id="rId14"/>
      <w:footerReference w:type="even" r:id="rId15"/>
      <w:footerReference w:type="default" r:id="rId16"/>
      <w:headerReference w:type="first" r:id="rId17"/>
      <w:footerReference w:type="first" r:id="rId18"/>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DB578" w14:textId="77777777" w:rsidR="00874A6C" w:rsidRDefault="00874A6C" w:rsidP="008A5DEB">
      <w:pPr>
        <w:spacing w:after="0" w:line="240" w:lineRule="auto"/>
      </w:pPr>
      <w:r>
        <w:separator/>
      </w:r>
    </w:p>
  </w:endnote>
  <w:endnote w:type="continuationSeparator" w:id="0">
    <w:p w14:paraId="1A37CED9" w14:textId="77777777" w:rsidR="00874A6C" w:rsidRDefault="00874A6C" w:rsidP="008A5DEB">
      <w:pPr>
        <w:spacing w:after="0" w:line="240" w:lineRule="auto"/>
      </w:pPr>
      <w:r>
        <w:continuationSeparator/>
      </w:r>
    </w:p>
  </w:endnote>
  <w:endnote w:type="continuationNotice" w:id="1">
    <w:p w14:paraId="2F6B93F4" w14:textId="77777777" w:rsidR="00874A6C" w:rsidRDefault="00874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37B8" w14:textId="77777777" w:rsidR="00DB448A" w:rsidRDefault="00DB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B00D" w14:textId="53736325" w:rsidR="00FF6AEA" w:rsidRDefault="00FF6AEA">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FC5B" w14:textId="77777777" w:rsidR="00DB448A" w:rsidRDefault="00DB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D0C7F" w14:textId="77777777" w:rsidR="00874A6C" w:rsidRDefault="00874A6C" w:rsidP="008A5DEB">
      <w:pPr>
        <w:spacing w:after="0" w:line="240" w:lineRule="auto"/>
      </w:pPr>
      <w:r>
        <w:separator/>
      </w:r>
    </w:p>
  </w:footnote>
  <w:footnote w:type="continuationSeparator" w:id="0">
    <w:p w14:paraId="6F86EEF6" w14:textId="77777777" w:rsidR="00874A6C" w:rsidRDefault="00874A6C" w:rsidP="008A5DEB">
      <w:pPr>
        <w:spacing w:after="0" w:line="240" w:lineRule="auto"/>
      </w:pPr>
      <w:r>
        <w:continuationSeparator/>
      </w:r>
    </w:p>
  </w:footnote>
  <w:footnote w:type="continuationNotice" w:id="1">
    <w:p w14:paraId="1FB867A0" w14:textId="77777777" w:rsidR="00874A6C" w:rsidRDefault="00874A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F1DA" w14:textId="77777777" w:rsidR="00DB448A" w:rsidRDefault="00DB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953B" w14:textId="72AFD4FD" w:rsidR="00FF6AEA" w:rsidRPr="00FF6AEA" w:rsidRDefault="00FF6AEA">
    <w:pPr>
      <w:pStyle w:val="Header"/>
      <w:rPr>
        <w:rFonts w:ascii="Calibri" w:hAnsi="Calibri" w:cs="Calibri"/>
      </w:rPr>
    </w:pPr>
    <w:r w:rsidRPr="00FF6AEA">
      <w:rPr>
        <w:rFonts w:ascii="Calibri" w:hAnsi="Calibri" w:cs="Calibri"/>
      </w:rPr>
      <w:t>October 202</w:t>
    </w:r>
    <w:r w:rsidR="00DB448A">
      <w:rPr>
        <w:rFonts w:ascii="Calibri" w:hAnsi="Calibri" w:cs="Calibri"/>
      </w:rPr>
      <w:t>5</w:t>
    </w:r>
    <w:r w:rsidRPr="00FF6AEA">
      <w:rPr>
        <w:rFonts w:ascii="Calibri" w:hAnsi="Calibri" w:cs="Calibri"/>
      </w:rPr>
      <w:t xml:space="preserve">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87C8" w14:textId="77777777" w:rsidR="00DB448A" w:rsidRDefault="00DB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A1595E"/>
    <w:multiLevelType w:val="hybridMultilevel"/>
    <w:tmpl w:val="81C6F376"/>
    <w:lvl w:ilvl="0" w:tplc="08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24174C77"/>
    <w:multiLevelType w:val="hybridMultilevel"/>
    <w:tmpl w:val="62B649E2"/>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5"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5"/>
  </w:num>
  <w:num w:numId="2" w16cid:durableId="1742412157">
    <w:abstractNumId w:val="4"/>
  </w:num>
  <w:num w:numId="3" w16cid:durableId="840050803">
    <w:abstractNumId w:val="6"/>
  </w:num>
  <w:num w:numId="4" w16cid:durableId="1345475351">
    <w:abstractNumId w:val="3"/>
  </w:num>
  <w:num w:numId="5" w16cid:durableId="109517643">
    <w:abstractNumId w:val="0"/>
  </w:num>
  <w:num w:numId="6" w16cid:durableId="975985436">
    <w:abstractNumId w:val="2"/>
  </w:num>
  <w:num w:numId="7" w16cid:durableId="66467037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27CB2"/>
    <w:rsid w:val="0003121B"/>
    <w:rsid w:val="0005451A"/>
    <w:rsid w:val="00071DC2"/>
    <w:rsid w:val="00074690"/>
    <w:rsid w:val="0009232A"/>
    <w:rsid w:val="0009688E"/>
    <w:rsid w:val="000B7F1F"/>
    <w:rsid w:val="000C57BE"/>
    <w:rsid w:val="000D55BF"/>
    <w:rsid w:val="000D55F7"/>
    <w:rsid w:val="000F58F2"/>
    <w:rsid w:val="00124198"/>
    <w:rsid w:val="00140508"/>
    <w:rsid w:val="001735E4"/>
    <w:rsid w:val="00180A1A"/>
    <w:rsid w:val="001866E9"/>
    <w:rsid w:val="001D693B"/>
    <w:rsid w:val="001E0940"/>
    <w:rsid w:val="00220D1C"/>
    <w:rsid w:val="002304B1"/>
    <w:rsid w:val="002366B6"/>
    <w:rsid w:val="00244693"/>
    <w:rsid w:val="00260B7C"/>
    <w:rsid w:val="0027085B"/>
    <w:rsid w:val="00274ACB"/>
    <w:rsid w:val="00284193"/>
    <w:rsid w:val="00295B26"/>
    <w:rsid w:val="002A1B47"/>
    <w:rsid w:val="002B0282"/>
    <w:rsid w:val="002B54C5"/>
    <w:rsid w:val="002D4F5F"/>
    <w:rsid w:val="002E517D"/>
    <w:rsid w:val="002F31FE"/>
    <w:rsid w:val="003201A3"/>
    <w:rsid w:val="00323521"/>
    <w:rsid w:val="00336555"/>
    <w:rsid w:val="00345BBE"/>
    <w:rsid w:val="00350941"/>
    <w:rsid w:val="00353E88"/>
    <w:rsid w:val="00362B4E"/>
    <w:rsid w:val="003734CE"/>
    <w:rsid w:val="0037538A"/>
    <w:rsid w:val="00380677"/>
    <w:rsid w:val="00384CB6"/>
    <w:rsid w:val="003B2449"/>
    <w:rsid w:val="003C4E82"/>
    <w:rsid w:val="003E6F82"/>
    <w:rsid w:val="00402015"/>
    <w:rsid w:val="0041682C"/>
    <w:rsid w:val="0047180B"/>
    <w:rsid w:val="004721ED"/>
    <w:rsid w:val="0047474B"/>
    <w:rsid w:val="00474D03"/>
    <w:rsid w:val="00475DCE"/>
    <w:rsid w:val="00481D21"/>
    <w:rsid w:val="004A2E2A"/>
    <w:rsid w:val="004B522E"/>
    <w:rsid w:val="004B6725"/>
    <w:rsid w:val="004C1191"/>
    <w:rsid w:val="004E3BC1"/>
    <w:rsid w:val="005035B7"/>
    <w:rsid w:val="0050498E"/>
    <w:rsid w:val="005053DF"/>
    <w:rsid w:val="00515545"/>
    <w:rsid w:val="00515863"/>
    <w:rsid w:val="005254C7"/>
    <w:rsid w:val="00531E4D"/>
    <w:rsid w:val="0053561F"/>
    <w:rsid w:val="00540F80"/>
    <w:rsid w:val="00542070"/>
    <w:rsid w:val="00552965"/>
    <w:rsid w:val="00555521"/>
    <w:rsid w:val="00587E36"/>
    <w:rsid w:val="00597C85"/>
    <w:rsid w:val="005B12FA"/>
    <w:rsid w:val="005B374F"/>
    <w:rsid w:val="005B49E8"/>
    <w:rsid w:val="005C15ED"/>
    <w:rsid w:val="005C4CA2"/>
    <w:rsid w:val="005C7BA0"/>
    <w:rsid w:val="005D1FD5"/>
    <w:rsid w:val="005D3925"/>
    <w:rsid w:val="005F1146"/>
    <w:rsid w:val="005F245F"/>
    <w:rsid w:val="005F7315"/>
    <w:rsid w:val="00616C9D"/>
    <w:rsid w:val="00630148"/>
    <w:rsid w:val="006553B9"/>
    <w:rsid w:val="00665FB4"/>
    <w:rsid w:val="006B043A"/>
    <w:rsid w:val="006C1E27"/>
    <w:rsid w:val="006C6926"/>
    <w:rsid w:val="006F4D86"/>
    <w:rsid w:val="006F719E"/>
    <w:rsid w:val="00703D6A"/>
    <w:rsid w:val="00705159"/>
    <w:rsid w:val="00713AE1"/>
    <w:rsid w:val="007241FB"/>
    <w:rsid w:val="00737E94"/>
    <w:rsid w:val="00737F96"/>
    <w:rsid w:val="00741777"/>
    <w:rsid w:val="00741D92"/>
    <w:rsid w:val="00744D9E"/>
    <w:rsid w:val="00746831"/>
    <w:rsid w:val="00747A0E"/>
    <w:rsid w:val="00751158"/>
    <w:rsid w:val="0075747A"/>
    <w:rsid w:val="007616EF"/>
    <w:rsid w:val="00767A5C"/>
    <w:rsid w:val="007769D2"/>
    <w:rsid w:val="00787EF3"/>
    <w:rsid w:val="007B2596"/>
    <w:rsid w:val="007B74A5"/>
    <w:rsid w:val="007C0C44"/>
    <w:rsid w:val="007D4E28"/>
    <w:rsid w:val="007E11EC"/>
    <w:rsid w:val="008245A9"/>
    <w:rsid w:val="0082712F"/>
    <w:rsid w:val="00836A39"/>
    <w:rsid w:val="008410F0"/>
    <w:rsid w:val="008448FF"/>
    <w:rsid w:val="008509EB"/>
    <w:rsid w:val="00852F2F"/>
    <w:rsid w:val="00873A17"/>
    <w:rsid w:val="00874253"/>
    <w:rsid w:val="008748FD"/>
    <w:rsid w:val="00874A6C"/>
    <w:rsid w:val="00895F21"/>
    <w:rsid w:val="008A2C2E"/>
    <w:rsid w:val="008A5DEB"/>
    <w:rsid w:val="008B2CD4"/>
    <w:rsid w:val="008B4D16"/>
    <w:rsid w:val="008C671C"/>
    <w:rsid w:val="008F66D0"/>
    <w:rsid w:val="009048D1"/>
    <w:rsid w:val="00913671"/>
    <w:rsid w:val="00915498"/>
    <w:rsid w:val="009229F0"/>
    <w:rsid w:val="00922C85"/>
    <w:rsid w:val="00927699"/>
    <w:rsid w:val="00937477"/>
    <w:rsid w:val="00944A35"/>
    <w:rsid w:val="00956790"/>
    <w:rsid w:val="0095795B"/>
    <w:rsid w:val="00961FBF"/>
    <w:rsid w:val="00995EC9"/>
    <w:rsid w:val="009A1228"/>
    <w:rsid w:val="009A59ED"/>
    <w:rsid w:val="009A63D4"/>
    <w:rsid w:val="009B4A3B"/>
    <w:rsid w:val="009C4698"/>
    <w:rsid w:val="009C4BA9"/>
    <w:rsid w:val="009D377F"/>
    <w:rsid w:val="009D734F"/>
    <w:rsid w:val="009E778E"/>
    <w:rsid w:val="009F24DA"/>
    <w:rsid w:val="009F3EBA"/>
    <w:rsid w:val="009F78EF"/>
    <w:rsid w:val="00A16F3D"/>
    <w:rsid w:val="00A22875"/>
    <w:rsid w:val="00A23D70"/>
    <w:rsid w:val="00A615B3"/>
    <w:rsid w:val="00A8450F"/>
    <w:rsid w:val="00A87625"/>
    <w:rsid w:val="00A96D3E"/>
    <w:rsid w:val="00AA2D17"/>
    <w:rsid w:val="00AB7333"/>
    <w:rsid w:val="00AC5D34"/>
    <w:rsid w:val="00AC69F6"/>
    <w:rsid w:val="00AE015A"/>
    <w:rsid w:val="00B22CB1"/>
    <w:rsid w:val="00B2585E"/>
    <w:rsid w:val="00B307D0"/>
    <w:rsid w:val="00B32C43"/>
    <w:rsid w:val="00B402A8"/>
    <w:rsid w:val="00B47011"/>
    <w:rsid w:val="00B6610D"/>
    <w:rsid w:val="00B93BAD"/>
    <w:rsid w:val="00B93D9A"/>
    <w:rsid w:val="00BE4A79"/>
    <w:rsid w:val="00BE5233"/>
    <w:rsid w:val="00C07FA2"/>
    <w:rsid w:val="00C20B6D"/>
    <w:rsid w:val="00C24CD8"/>
    <w:rsid w:val="00C258FF"/>
    <w:rsid w:val="00C27AF5"/>
    <w:rsid w:val="00C5012C"/>
    <w:rsid w:val="00C61C47"/>
    <w:rsid w:val="00C6532A"/>
    <w:rsid w:val="00C70C32"/>
    <w:rsid w:val="00C742A9"/>
    <w:rsid w:val="00C76B3D"/>
    <w:rsid w:val="00C866A2"/>
    <w:rsid w:val="00C971CE"/>
    <w:rsid w:val="00CA0A83"/>
    <w:rsid w:val="00CD249B"/>
    <w:rsid w:val="00CD3FC7"/>
    <w:rsid w:val="00CE18B9"/>
    <w:rsid w:val="00CF4814"/>
    <w:rsid w:val="00D03E6E"/>
    <w:rsid w:val="00D03FC9"/>
    <w:rsid w:val="00D15613"/>
    <w:rsid w:val="00D21DC9"/>
    <w:rsid w:val="00D25BA0"/>
    <w:rsid w:val="00D30E2E"/>
    <w:rsid w:val="00D43C28"/>
    <w:rsid w:val="00D53423"/>
    <w:rsid w:val="00D60AB7"/>
    <w:rsid w:val="00D82688"/>
    <w:rsid w:val="00D851F2"/>
    <w:rsid w:val="00D863E1"/>
    <w:rsid w:val="00D92F0F"/>
    <w:rsid w:val="00DB439D"/>
    <w:rsid w:val="00DB448A"/>
    <w:rsid w:val="00DB5AB9"/>
    <w:rsid w:val="00DC295E"/>
    <w:rsid w:val="00DC30E2"/>
    <w:rsid w:val="00DC42E2"/>
    <w:rsid w:val="00DD21ED"/>
    <w:rsid w:val="00DD4BC9"/>
    <w:rsid w:val="00DE4E44"/>
    <w:rsid w:val="00DE64A4"/>
    <w:rsid w:val="00E0356E"/>
    <w:rsid w:val="00E10084"/>
    <w:rsid w:val="00E56279"/>
    <w:rsid w:val="00E629CB"/>
    <w:rsid w:val="00E72B42"/>
    <w:rsid w:val="00EA7C68"/>
    <w:rsid w:val="00EB140B"/>
    <w:rsid w:val="00EC3409"/>
    <w:rsid w:val="00EC6D60"/>
    <w:rsid w:val="00ED3CFA"/>
    <w:rsid w:val="00EE1102"/>
    <w:rsid w:val="00EE43A8"/>
    <w:rsid w:val="00EE4F53"/>
    <w:rsid w:val="00EE7184"/>
    <w:rsid w:val="00EF0212"/>
    <w:rsid w:val="00F36BC7"/>
    <w:rsid w:val="00F45E52"/>
    <w:rsid w:val="00F60A18"/>
    <w:rsid w:val="00F71854"/>
    <w:rsid w:val="00F720CB"/>
    <w:rsid w:val="00F81CF3"/>
    <w:rsid w:val="00FA7566"/>
    <w:rsid w:val="00FC482A"/>
    <w:rsid w:val="00FD267E"/>
    <w:rsid w:val="00FE3ED6"/>
    <w:rsid w:val="00FF6AEA"/>
    <w:rsid w:val="00FF7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CBD6"/>
  <w15:docId w15:val="{2C78F7BC-4E13-43C8-B8AD-316E0154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 w:type="character" w:styleId="FollowedHyperlink">
    <w:name w:val="FollowedHyperlink"/>
    <w:basedOn w:val="DefaultParagraphFont"/>
    <w:uiPriority w:val="99"/>
    <w:semiHidden/>
    <w:unhideWhenUsed/>
    <w:rsid w:val="00CE18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213578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mcmededuc.biomedcentral.com/articles/10.1186/s12909-020-02168-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mc/articles/PMC74101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03121B"/>
    <w:rsid w:val="0005451A"/>
    <w:rsid w:val="001A6A7F"/>
    <w:rsid w:val="002D5D4E"/>
    <w:rsid w:val="002F3C45"/>
    <w:rsid w:val="00315173"/>
    <w:rsid w:val="003772A4"/>
    <w:rsid w:val="003E2CE9"/>
    <w:rsid w:val="003F2874"/>
    <w:rsid w:val="004B522E"/>
    <w:rsid w:val="005E6D53"/>
    <w:rsid w:val="005F1D88"/>
    <w:rsid w:val="005F245F"/>
    <w:rsid w:val="00607F77"/>
    <w:rsid w:val="00615E4B"/>
    <w:rsid w:val="00777501"/>
    <w:rsid w:val="009213BD"/>
    <w:rsid w:val="009229F0"/>
    <w:rsid w:val="009B098C"/>
    <w:rsid w:val="00C742A9"/>
    <w:rsid w:val="00CC5D3D"/>
    <w:rsid w:val="00CD3FC7"/>
    <w:rsid w:val="00D03E6E"/>
    <w:rsid w:val="00D639B8"/>
    <w:rsid w:val="00E469B2"/>
    <w:rsid w:val="00FD267E"/>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2.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4.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4531</Characters>
  <Application>Microsoft Office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pra79</dc:creator>
  <cp:keywords/>
  <cp:lastModifiedBy>Tom Flint</cp:lastModifiedBy>
  <cp:revision>3</cp:revision>
  <cp:lastPrinted>2022-01-11T14:49:00Z</cp:lastPrinted>
  <dcterms:created xsi:type="dcterms:W3CDTF">2024-08-22T12:32:00Z</dcterms:created>
  <dcterms:modified xsi:type="dcterms:W3CDTF">2024-08-22T12:32:00Z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5343ceacf66f7fd2ee44f946acbc1d1655ce3d4db209f96719c8e65033a29eb8</vt:lpwstr>
  </property>
</Properties>
</file>