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Look w:val="04A0" w:firstRow="1" w:lastRow="0" w:firstColumn="1" w:lastColumn="0" w:noHBand="0" w:noVBand="1"/>
      </w:tblPr>
      <w:tblGrid>
        <w:gridCol w:w="10343"/>
      </w:tblGrid>
      <w:tr w:rsidRPr="00323521" w:rsidR="00FF6AEA" w:rsidTr="58681C8C"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56DA8EA4">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367598">
                  <w:rPr>
                    <w:rFonts w:asciiTheme="minorHAnsi" w:hAnsiTheme="minorHAnsi"/>
                    <w:color w:val="2E74B5" w:themeColor="accent1" w:themeShade="BF"/>
                    <w:sz w:val="28"/>
                    <w:szCs w:val="24"/>
                  </w:rPr>
                  <w:t>Keele</w:t>
                </w:r>
              </w:sdtContent>
            </w:sdt>
          </w:p>
        </w:tc>
      </w:tr>
      <w:tr w:rsidRPr="00323521" w:rsidR="008A5DEB" w:rsidTr="58681C8C"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3F26C7" w:rsidTr="58681C8C"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F86576" w:rsidR="003F26C7" w:rsidP="003F26C7" w:rsidRDefault="003F26C7" w14:paraId="7173F29A" w14:textId="092A9823">
            <w:pPr>
              <w:spacing w:after="120" w:line="259" w:lineRule="auto"/>
              <w:rPr>
                <w:rFonts w:asciiTheme="minorHAnsi" w:hAnsiTheme="minorHAnsi"/>
                <w:szCs w:val="24"/>
              </w:rPr>
            </w:pPr>
            <w:r w:rsidRPr="00F86576">
              <w:rPr>
                <w:rFonts w:asciiTheme="minorHAnsi" w:hAnsiTheme="minorHAnsi"/>
                <w:szCs w:val="24"/>
              </w:rPr>
              <w:t xml:space="preserve">Ageing well with pain: </w:t>
            </w:r>
            <w:r w:rsidRPr="00F86576" w:rsidR="00F86576">
              <w:rPr>
                <w:rFonts w:asciiTheme="minorHAnsi" w:hAnsiTheme="minorHAnsi" w:cstheme="minorHAnsi"/>
                <w:bCs w:val="0"/>
                <w:szCs w:val="24"/>
              </w:rPr>
              <w:t>Identify the group of oldest old population who are most at risk of poor outcomes</w:t>
            </w:r>
          </w:p>
        </w:tc>
      </w:tr>
      <w:tr w:rsidRPr="00323521" w:rsidR="00E0356E" w:rsidTr="58681C8C"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r w:rsidRPr="002F31FE" w:rsidR="002F31FE">
              <w:rPr>
                <w:rFonts w:asciiTheme="minorHAnsi" w:hAnsiTheme="minorHAnsi"/>
                <w:szCs w:val="24"/>
              </w:rPr>
              <w:t>Names and areas of expertise to be included</w:t>
            </w:r>
          </w:p>
        </w:tc>
      </w:tr>
      <w:tr w:rsidRPr="00323521" w:rsidR="00E0356E" w:rsidTr="58681C8C"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5C7100" w:rsidR="000C4E3E" w:rsidP="00F05FF4" w:rsidRDefault="000C4E3E" w14:paraId="0320905C" w14:textId="4FF869CC">
            <w:pPr>
              <w:pStyle w:val="ListParagraph"/>
              <w:ind w:left="0"/>
              <w:jc w:val="both"/>
              <w:rPr>
                <w:rFonts w:asciiTheme="minorHAnsi" w:hAnsiTheme="minorHAnsi" w:cstheme="minorHAnsi"/>
                <w:sz w:val="20"/>
              </w:rPr>
            </w:pPr>
            <w:r w:rsidRPr="005C7100">
              <w:rPr>
                <w:rFonts w:asciiTheme="minorHAnsi" w:hAnsiTheme="minorHAnsi" w:cstheme="minorHAnsi"/>
                <w:b w:val="0"/>
                <w:bCs w:val="0"/>
                <w:sz w:val="20"/>
              </w:rPr>
              <w:t>Dr Milica Bucknall (</w:t>
            </w:r>
            <w:r w:rsidRPr="005C7100" w:rsidR="003A374A">
              <w:rPr>
                <w:rFonts w:asciiTheme="minorHAnsi" w:hAnsiTheme="minorHAnsi" w:cstheme="minorHAnsi"/>
                <w:b w:val="0"/>
                <w:bCs w:val="0"/>
                <w:sz w:val="20"/>
              </w:rPr>
              <w:t>lead</w:t>
            </w:r>
            <w:r w:rsidRPr="005C7100">
              <w:rPr>
                <w:rFonts w:asciiTheme="minorHAnsi" w:hAnsiTheme="minorHAnsi" w:cstheme="minorHAnsi"/>
                <w:b w:val="0"/>
                <w:bCs w:val="0"/>
                <w:sz w:val="20"/>
              </w:rPr>
              <w:t>-supervisor</w:t>
            </w:r>
            <w:r w:rsidRPr="005C7100" w:rsidR="002B0BB1">
              <w:rPr>
                <w:rFonts w:asciiTheme="minorHAnsi" w:hAnsiTheme="minorHAnsi" w:cstheme="minorHAnsi"/>
                <w:b w:val="0"/>
                <w:bCs w:val="0"/>
                <w:sz w:val="20"/>
              </w:rPr>
              <w:t>; extensive experience</w:t>
            </w:r>
            <w:r w:rsidRPr="005C7100" w:rsidR="00D36142">
              <w:rPr>
                <w:rFonts w:asciiTheme="minorHAnsi" w:hAnsiTheme="minorHAnsi" w:cstheme="minorHAnsi"/>
                <w:b w:val="0"/>
                <w:bCs w:val="0"/>
                <w:sz w:val="20"/>
              </w:rPr>
              <w:t xml:space="preserve"> as lead statistician</w:t>
            </w:r>
            <w:r w:rsidRPr="005C7100" w:rsidR="002B0BB1">
              <w:rPr>
                <w:rFonts w:asciiTheme="minorHAnsi" w:hAnsiTheme="minorHAnsi" w:cstheme="minorHAnsi"/>
                <w:b w:val="0"/>
                <w:bCs w:val="0"/>
                <w:sz w:val="20"/>
              </w:rPr>
              <w:t xml:space="preserve"> in treatment-outcome research using </w:t>
            </w:r>
            <w:r w:rsidR="00DC0C38">
              <w:rPr>
                <w:rFonts w:asciiTheme="minorHAnsi" w:hAnsiTheme="minorHAnsi" w:cstheme="minorHAnsi"/>
                <w:b w:val="0"/>
                <w:bCs w:val="0"/>
                <w:sz w:val="20"/>
              </w:rPr>
              <w:t xml:space="preserve">medical </w:t>
            </w:r>
            <w:r w:rsidR="00061D31">
              <w:rPr>
                <w:rFonts w:asciiTheme="minorHAnsi" w:hAnsiTheme="minorHAnsi" w:cstheme="minorHAnsi"/>
                <w:b w:val="0"/>
                <w:bCs w:val="0"/>
                <w:sz w:val="20"/>
              </w:rPr>
              <w:t>records</w:t>
            </w:r>
            <w:r w:rsidRPr="005C7100">
              <w:rPr>
                <w:rFonts w:asciiTheme="minorHAnsi" w:hAnsiTheme="minorHAnsi" w:cstheme="minorHAnsi"/>
                <w:b w:val="0"/>
                <w:bCs w:val="0"/>
                <w:sz w:val="20"/>
              </w:rPr>
              <w:t>)</w:t>
            </w:r>
            <w:r w:rsidRPr="005C7100" w:rsidR="002223DF">
              <w:rPr>
                <w:rFonts w:asciiTheme="minorHAnsi" w:hAnsiTheme="minorHAnsi" w:cstheme="minorHAnsi"/>
                <w:b w:val="0"/>
                <w:bCs w:val="0"/>
                <w:sz w:val="20"/>
              </w:rPr>
              <w:t>.</w:t>
            </w:r>
            <w:r w:rsidRPr="005C7100">
              <w:rPr>
                <w:rFonts w:asciiTheme="minorHAnsi" w:hAnsiTheme="minorHAnsi" w:cstheme="minorHAnsi"/>
                <w:b w:val="0"/>
                <w:bCs w:val="0"/>
                <w:sz w:val="20"/>
              </w:rPr>
              <w:t xml:space="preserve"> </w:t>
            </w:r>
          </w:p>
          <w:p w:rsidRPr="005C7100" w:rsidR="003A374A" w:rsidP="00F05FF4" w:rsidRDefault="003A374A" w14:paraId="09DB68D3" w14:textId="2072E8BA">
            <w:pPr>
              <w:pStyle w:val="ListParagraph"/>
              <w:ind w:left="0"/>
              <w:jc w:val="both"/>
              <w:rPr>
                <w:rFonts w:asciiTheme="minorHAnsi" w:hAnsiTheme="minorHAnsi" w:cstheme="minorBidi"/>
                <w:sz w:val="20"/>
              </w:rPr>
            </w:pPr>
            <w:r w:rsidRPr="005C7100">
              <w:rPr>
                <w:rFonts w:asciiTheme="minorHAnsi" w:hAnsiTheme="minorHAnsi" w:cstheme="minorBidi"/>
                <w:b w:val="0"/>
                <w:bCs w:val="0"/>
                <w:sz w:val="20"/>
              </w:rPr>
              <w:t>Dr Victoria Welsh (</w:t>
            </w:r>
            <w:r w:rsidRPr="005C7100" w:rsidR="0014626E">
              <w:rPr>
                <w:rFonts w:asciiTheme="minorHAnsi" w:hAnsiTheme="minorHAnsi" w:cstheme="minorBidi"/>
                <w:b w:val="0"/>
                <w:bCs w:val="0"/>
                <w:sz w:val="20"/>
              </w:rPr>
              <w:t>joint lead</w:t>
            </w:r>
            <w:r w:rsidRPr="005C7100">
              <w:rPr>
                <w:rFonts w:asciiTheme="minorHAnsi" w:hAnsiTheme="minorHAnsi" w:cstheme="minorBidi"/>
                <w:b w:val="0"/>
                <w:bCs w:val="0"/>
                <w:sz w:val="20"/>
              </w:rPr>
              <w:t xml:space="preserve"> supervisor; expertise in clinical practice</w:t>
            </w:r>
            <w:r w:rsidRPr="005C7100" w:rsidR="008F02F2">
              <w:rPr>
                <w:rFonts w:asciiTheme="minorHAnsi" w:hAnsiTheme="minorHAnsi" w:cstheme="minorBidi"/>
                <w:b w:val="0"/>
                <w:bCs w:val="0"/>
                <w:sz w:val="20"/>
              </w:rPr>
              <w:t xml:space="preserve"> </w:t>
            </w:r>
            <w:r w:rsidRPr="005C7100" w:rsidR="007B121F">
              <w:rPr>
                <w:rFonts w:asciiTheme="minorHAnsi" w:hAnsiTheme="minorHAnsi" w:cstheme="minorBidi"/>
                <w:b w:val="0"/>
                <w:bCs w:val="0"/>
                <w:sz w:val="20"/>
              </w:rPr>
              <w:t xml:space="preserve">and </w:t>
            </w:r>
            <w:r w:rsidRPr="005C7100" w:rsidR="008F02F2">
              <w:rPr>
                <w:rFonts w:asciiTheme="minorHAnsi" w:hAnsiTheme="minorHAnsi" w:cstheme="minorBidi"/>
                <w:b w:val="0"/>
                <w:bCs w:val="0"/>
                <w:sz w:val="20"/>
              </w:rPr>
              <w:t>medical records research</w:t>
            </w:r>
            <w:r w:rsidRPr="005C7100" w:rsidR="00B51772">
              <w:rPr>
                <w:rFonts w:asciiTheme="minorHAnsi" w:hAnsiTheme="minorHAnsi" w:cstheme="minorBidi"/>
                <w:b w:val="0"/>
                <w:bCs w:val="0"/>
                <w:sz w:val="20"/>
              </w:rPr>
              <w:t>, joint PI on SNIPE and SPLaT-19</w:t>
            </w:r>
            <w:r w:rsidRPr="005C7100">
              <w:rPr>
                <w:rFonts w:asciiTheme="minorHAnsi" w:hAnsiTheme="minorHAnsi" w:cstheme="minorBidi"/>
                <w:b w:val="0"/>
                <w:bCs w:val="0"/>
                <w:sz w:val="20"/>
              </w:rPr>
              <w:t>)</w:t>
            </w:r>
          </w:p>
          <w:p w:rsidRPr="005C7100" w:rsidR="003E35D6" w:rsidP="00F05FF4" w:rsidRDefault="003E35D6" w14:paraId="1088FB52" w14:textId="11841362">
            <w:pPr>
              <w:pStyle w:val="ListParagraph"/>
              <w:ind w:left="0"/>
              <w:jc w:val="both"/>
              <w:rPr>
                <w:rFonts w:asciiTheme="minorHAnsi" w:hAnsiTheme="minorHAnsi" w:cstheme="minorBidi"/>
                <w:sz w:val="20"/>
              </w:rPr>
            </w:pPr>
            <w:r w:rsidRPr="005C7100">
              <w:rPr>
                <w:rFonts w:asciiTheme="minorHAnsi" w:hAnsiTheme="minorHAnsi" w:cstheme="minorBidi"/>
                <w:b w:val="0"/>
                <w:bCs w:val="0"/>
                <w:sz w:val="20"/>
              </w:rPr>
              <w:t>Dr Claire Burton (co-supervisor; expertise in clinical practice</w:t>
            </w:r>
            <w:r w:rsidRPr="005C7100" w:rsidR="008F02F2">
              <w:rPr>
                <w:rFonts w:asciiTheme="minorHAnsi" w:hAnsiTheme="minorHAnsi" w:cstheme="minorBidi"/>
                <w:b w:val="0"/>
                <w:bCs w:val="0"/>
                <w:sz w:val="20"/>
              </w:rPr>
              <w:t xml:space="preserve"> and medical records research</w:t>
            </w:r>
            <w:r w:rsidRPr="005C7100" w:rsidR="00B51772">
              <w:rPr>
                <w:rFonts w:asciiTheme="minorHAnsi" w:hAnsiTheme="minorHAnsi" w:cstheme="minorBidi"/>
                <w:b w:val="0"/>
                <w:bCs w:val="0"/>
                <w:sz w:val="20"/>
              </w:rPr>
              <w:t>, joint PI on SNIPE and SPLaT-19</w:t>
            </w:r>
            <w:r w:rsidRPr="005C7100">
              <w:rPr>
                <w:rFonts w:asciiTheme="minorHAnsi" w:hAnsiTheme="minorHAnsi" w:cstheme="minorBidi"/>
                <w:b w:val="0"/>
                <w:bCs w:val="0"/>
                <w:sz w:val="20"/>
              </w:rPr>
              <w:t>)</w:t>
            </w:r>
          </w:p>
          <w:p w:rsidRPr="005C7100" w:rsidR="00274ACB" w:rsidP="00F05FF4" w:rsidRDefault="003E35D6" w14:paraId="31AAE000" w14:textId="77777777">
            <w:pPr>
              <w:jc w:val="both"/>
              <w:rPr>
                <w:rFonts w:asciiTheme="minorHAnsi" w:hAnsiTheme="minorHAnsi" w:cstheme="minorBidi"/>
                <w:sz w:val="22"/>
                <w:szCs w:val="22"/>
                <w:shd w:val="clear" w:color="auto" w:fill="FFFFFF"/>
              </w:rPr>
            </w:pPr>
            <w:r w:rsidRPr="005C7100">
              <w:rPr>
                <w:rFonts w:asciiTheme="minorHAnsi" w:hAnsiTheme="minorHAnsi" w:cstheme="minorBidi"/>
                <w:b w:val="0"/>
                <w:bCs w:val="0"/>
                <w:sz w:val="20"/>
              </w:rPr>
              <w:t>Dr Kayleigh Mason (</w:t>
            </w:r>
            <w:r w:rsidRPr="005C7100" w:rsidR="00C96CD9">
              <w:rPr>
                <w:rFonts w:asciiTheme="minorHAnsi" w:hAnsiTheme="minorHAnsi" w:cstheme="minorBidi"/>
                <w:b w:val="0"/>
                <w:bCs w:val="0"/>
                <w:sz w:val="20"/>
              </w:rPr>
              <w:t xml:space="preserve">co-supervisor; </w:t>
            </w:r>
            <w:r w:rsidRPr="005C7100" w:rsidR="0021555D">
              <w:rPr>
                <w:rFonts w:asciiTheme="minorHAnsi" w:hAnsiTheme="minorHAnsi" w:cstheme="minorBidi"/>
                <w:b w:val="0"/>
                <w:bCs w:val="0"/>
                <w:sz w:val="20"/>
                <w:shd w:val="clear" w:color="auto" w:fill="FFFFFF"/>
              </w:rPr>
              <w:t>expertise in pharmacoepidemiology, cohort studies in primary and secondary care, and is the lead analyst for 2 CPRD studies (MSKCOM; SNIPE).</w:t>
            </w:r>
            <w:r w:rsidRPr="005C7100" w:rsidR="0021555D">
              <w:rPr>
                <w:rFonts w:asciiTheme="minorHAnsi" w:hAnsiTheme="minorHAnsi" w:cstheme="minorBidi"/>
                <w:b w:val="0"/>
                <w:bCs w:val="0"/>
                <w:sz w:val="22"/>
                <w:szCs w:val="22"/>
                <w:shd w:val="clear" w:color="auto" w:fill="FFFFFF"/>
              </w:rPr>
              <w:t xml:space="preserve"> </w:t>
            </w:r>
          </w:p>
          <w:p w:rsidRPr="00B860D8" w:rsidR="00B860D8" w:rsidP="00F05FF4" w:rsidRDefault="00B860D8" w14:paraId="4976C3BE" w14:textId="6F07C28E">
            <w:pPr>
              <w:jc w:val="both"/>
              <w:rPr>
                <w:rFonts w:asciiTheme="minorHAnsi" w:hAnsiTheme="minorHAnsi" w:cstheme="minorHAnsi"/>
                <w:sz w:val="20"/>
              </w:rPr>
            </w:pPr>
            <w:r>
              <w:rPr>
                <w:rFonts w:asciiTheme="minorHAnsi" w:hAnsiTheme="minorHAnsi" w:cstheme="minorHAnsi"/>
                <w:sz w:val="20"/>
              </w:rPr>
              <w:t xml:space="preserve">All supervisors have experience of supervising PhD students. </w:t>
            </w:r>
          </w:p>
        </w:tc>
      </w:tr>
      <w:tr w:rsidRPr="00323521" w:rsidR="00787EF3" w:rsidTr="58681C8C"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58681C8C"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52CBB" w:rsidR="00787EF3" w:rsidP="00F06392" w:rsidRDefault="000109E9" w14:paraId="220F35E2" w14:textId="18930DC2">
            <w:pPr>
              <w:jc w:val="both"/>
              <w:rPr>
                <w:rFonts w:asciiTheme="minorHAnsi" w:hAnsiTheme="minorHAnsi"/>
              </w:rPr>
            </w:pPr>
            <w:r w:rsidRPr="00A970C2">
              <w:rPr>
                <w:rFonts w:asciiTheme="minorHAnsi" w:hAnsiTheme="minorHAnsi" w:cstheme="minorBidi"/>
                <w:b w:val="0"/>
                <w:sz w:val="20"/>
              </w:rPr>
              <w:t>There is potential to build upon</w:t>
            </w:r>
            <w:r w:rsidRPr="00A970C2" w:rsidR="00C01A40">
              <w:rPr>
                <w:rFonts w:asciiTheme="minorHAnsi" w:hAnsiTheme="minorHAnsi" w:cstheme="minorBidi"/>
                <w:b w:val="0"/>
                <w:sz w:val="20"/>
              </w:rPr>
              <w:t xml:space="preserve"> existing relationships </w:t>
            </w:r>
            <w:r w:rsidRPr="00A970C2">
              <w:rPr>
                <w:rFonts w:asciiTheme="minorHAnsi" w:hAnsiTheme="minorHAnsi" w:cstheme="minorBidi"/>
                <w:b w:val="0"/>
                <w:sz w:val="20"/>
              </w:rPr>
              <w:t>between</w:t>
            </w:r>
            <w:r w:rsidRPr="00A970C2" w:rsidR="0003563A">
              <w:rPr>
                <w:rFonts w:asciiTheme="minorHAnsi" w:hAnsiTheme="minorHAnsi" w:cstheme="minorBidi"/>
                <w:b w:val="0"/>
                <w:sz w:val="20"/>
              </w:rPr>
              <w:t xml:space="preserve"> Keele</w:t>
            </w:r>
            <w:r w:rsidRPr="00A970C2" w:rsidR="003D134F">
              <w:rPr>
                <w:rFonts w:asciiTheme="minorHAnsi" w:hAnsiTheme="minorHAnsi" w:cstheme="minorBidi"/>
                <w:b w:val="0"/>
                <w:sz w:val="20"/>
              </w:rPr>
              <w:t xml:space="preserve"> </w:t>
            </w:r>
            <w:r w:rsidRPr="00A970C2" w:rsidR="0003563A">
              <w:rPr>
                <w:rFonts w:asciiTheme="minorHAnsi" w:hAnsiTheme="minorHAnsi" w:cstheme="minorBidi"/>
                <w:b w:val="0"/>
                <w:sz w:val="20"/>
              </w:rPr>
              <w:t>and leading</w:t>
            </w:r>
            <w:r w:rsidRPr="00A970C2" w:rsidR="003D134F">
              <w:rPr>
                <w:rFonts w:asciiTheme="minorHAnsi" w:hAnsiTheme="minorHAnsi" w:cstheme="minorBidi"/>
                <w:b w:val="0"/>
                <w:sz w:val="20"/>
              </w:rPr>
              <w:t xml:space="preserve"> institutions active </w:t>
            </w:r>
            <w:r w:rsidRPr="00A970C2" w:rsidR="00BE26AF">
              <w:rPr>
                <w:rFonts w:asciiTheme="minorHAnsi" w:hAnsiTheme="minorHAnsi" w:cstheme="minorBidi"/>
                <w:b w:val="0"/>
                <w:sz w:val="20"/>
              </w:rPr>
              <w:t>in frailty and pain</w:t>
            </w:r>
            <w:r w:rsidRPr="00A970C2" w:rsidR="0003563A">
              <w:rPr>
                <w:rFonts w:asciiTheme="minorHAnsi" w:hAnsiTheme="minorHAnsi" w:cstheme="minorBidi"/>
                <w:b w:val="0"/>
                <w:sz w:val="20"/>
              </w:rPr>
              <w:t xml:space="preserve"> </w:t>
            </w:r>
            <w:r w:rsidR="000A219E">
              <w:rPr>
                <w:rFonts w:asciiTheme="minorHAnsi" w:hAnsiTheme="minorHAnsi" w:cstheme="minorBidi"/>
                <w:b w:val="0"/>
                <w:sz w:val="20"/>
              </w:rPr>
              <w:t xml:space="preserve">research </w:t>
            </w:r>
            <w:r w:rsidRPr="00A970C2" w:rsidR="0003563A">
              <w:rPr>
                <w:rFonts w:asciiTheme="minorHAnsi" w:hAnsiTheme="minorHAnsi" w:cstheme="minorBidi"/>
                <w:b w:val="0"/>
                <w:sz w:val="20"/>
              </w:rPr>
              <w:t xml:space="preserve">including </w:t>
            </w:r>
            <w:r w:rsidRPr="00A970C2" w:rsidR="00C81FBB">
              <w:rPr>
                <w:rFonts w:asciiTheme="minorHAnsi" w:hAnsiTheme="minorHAnsi" w:cstheme="minorBidi"/>
                <w:b w:val="0"/>
                <w:sz w:val="20"/>
              </w:rPr>
              <w:t>Professor</w:t>
            </w:r>
            <w:r w:rsidR="003416AF">
              <w:rPr>
                <w:rFonts w:asciiTheme="minorHAnsi" w:hAnsiTheme="minorHAnsi" w:cstheme="minorBidi"/>
                <w:b w:val="0"/>
                <w:sz w:val="20"/>
              </w:rPr>
              <w:t>s</w:t>
            </w:r>
            <w:r w:rsidRPr="00A970C2" w:rsidR="00C81FBB">
              <w:rPr>
                <w:rFonts w:asciiTheme="minorHAnsi" w:hAnsiTheme="minorHAnsi" w:cstheme="minorBidi"/>
                <w:b w:val="0"/>
                <w:sz w:val="20"/>
              </w:rPr>
              <w:t xml:space="preserve"> Forster (Leeds), </w:t>
            </w:r>
            <w:r w:rsidRPr="00A970C2" w:rsidR="002D7376">
              <w:rPr>
                <w:rFonts w:asciiTheme="minorHAnsi" w:hAnsiTheme="minorHAnsi" w:cstheme="minorBidi"/>
                <w:b w:val="0"/>
                <w:sz w:val="20"/>
              </w:rPr>
              <w:t xml:space="preserve">Clegg (Bradford), </w:t>
            </w:r>
            <w:r w:rsidRPr="00A970C2" w:rsidR="001304D5">
              <w:rPr>
                <w:rFonts w:asciiTheme="minorHAnsi" w:hAnsiTheme="minorHAnsi" w:cstheme="minorBidi"/>
                <w:b w:val="0"/>
                <w:sz w:val="20"/>
              </w:rPr>
              <w:t>Gladman (Nottingham)</w:t>
            </w:r>
            <w:r w:rsidRPr="00A970C2" w:rsidR="00C15DDA">
              <w:rPr>
                <w:rFonts w:asciiTheme="minorHAnsi" w:hAnsiTheme="minorHAnsi" w:cstheme="minorBidi"/>
                <w:b w:val="0"/>
                <w:sz w:val="20"/>
              </w:rPr>
              <w:t xml:space="preserve">, Walsh (Nottingham) and </w:t>
            </w:r>
            <w:r w:rsidRPr="00A970C2" w:rsidR="00337BCA">
              <w:rPr>
                <w:rFonts w:asciiTheme="minorHAnsi" w:hAnsiTheme="minorHAnsi" w:cstheme="minorBidi"/>
                <w:b w:val="0"/>
                <w:sz w:val="20"/>
              </w:rPr>
              <w:t>Schofield (Plymouth)</w:t>
            </w:r>
            <w:r w:rsidRPr="00A970C2" w:rsidR="00A37732">
              <w:rPr>
                <w:rFonts w:asciiTheme="minorHAnsi" w:hAnsiTheme="minorHAnsi" w:cstheme="minorBidi"/>
                <w:b w:val="0"/>
                <w:sz w:val="20"/>
              </w:rPr>
              <w:t xml:space="preserve">. </w:t>
            </w:r>
            <w:r w:rsidRPr="00A970C2" w:rsidR="00667DC2">
              <w:rPr>
                <w:rFonts w:asciiTheme="minorHAnsi" w:hAnsiTheme="minorHAnsi" w:cstheme="minorBidi"/>
                <w:b w:val="0"/>
                <w:sz w:val="20"/>
              </w:rPr>
              <w:t xml:space="preserve">International collaboration with Professor Suzanne Levielle (Harvard, USA) is </w:t>
            </w:r>
            <w:r w:rsidRPr="00A970C2" w:rsidR="006949FE">
              <w:rPr>
                <w:rFonts w:asciiTheme="minorHAnsi" w:hAnsiTheme="minorHAnsi" w:cstheme="minorBidi"/>
                <w:b w:val="0"/>
                <w:sz w:val="20"/>
              </w:rPr>
              <w:t xml:space="preserve">possible. </w:t>
            </w:r>
            <w:r w:rsidRPr="00A970C2" w:rsidR="0021555D">
              <w:rPr>
                <w:rFonts w:asciiTheme="minorHAnsi" w:hAnsiTheme="minorHAnsi" w:cstheme="minorBidi"/>
                <w:b w:val="0"/>
                <w:sz w:val="20"/>
              </w:rPr>
              <w:t xml:space="preserve"> </w:t>
            </w:r>
            <w:r w:rsidRPr="00A970C2" w:rsidR="007F6031">
              <w:rPr>
                <w:rFonts w:asciiTheme="minorHAnsi" w:hAnsiTheme="minorHAnsi" w:cstheme="minorBidi"/>
                <w:b w:val="0"/>
                <w:sz w:val="20"/>
              </w:rPr>
              <w:t xml:space="preserve">The proposed PhD </w:t>
            </w:r>
            <w:r w:rsidR="00A970C2">
              <w:rPr>
                <w:rFonts w:asciiTheme="minorHAnsi" w:hAnsiTheme="minorHAnsi" w:cstheme="minorBidi"/>
                <w:b w:val="0"/>
                <w:sz w:val="20"/>
              </w:rPr>
              <w:t xml:space="preserve">offers the </w:t>
            </w:r>
            <w:r w:rsidRPr="00A970C2" w:rsidR="007F6031">
              <w:rPr>
                <w:rFonts w:asciiTheme="minorHAnsi" w:hAnsiTheme="minorHAnsi" w:cstheme="minorBidi"/>
                <w:b w:val="0"/>
                <w:sz w:val="20"/>
              </w:rPr>
              <w:t>opportunity to obta</w:t>
            </w:r>
            <w:r w:rsidR="000F2214">
              <w:rPr>
                <w:rFonts w:asciiTheme="minorHAnsi" w:hAnsiTheme="minorHAnsi" w:cstheme="minorBidi"/>
                <w:b w:val="0"/>
                <w:sz w:val="20"/>
              </w:rPr>
              <w:t xml:space="preserve">in practical experience </w:t>
            </w:r>
            <w:r w:rsidR="00061D31">
              <w:rPr>
                <w:rFonts w:asciiTheme="minorHAnsi" w:hAnsiTheme="minorHAnsi" w:cstheme="minorBidi"/>
                <w:b w:val="0"/>
                <w:sz w:val="20"/>
              </w:rPr>
              <w:t xml:space="preserve">in </w:t>
            </w:r>
            <w:r w:rsidR="00030F96">
              <w:rPr>
                <w:rFonts w:asciiTheme="minorHAnsi" w:hAnsiTheme="minorHAnsi" w:cstheme="minorBidi"/>
                <w:b w:val="0"/>
                <w:sz w:val="20"/>
              </w:rPr>
              <w:t>using</w:t>
            </w:r>
            <w:r w:rsidR="000F2214">
              <w:rPr>
                <w:rFonts w:asciiTheme="minorHAnsi" w:hAnsiTheme="minorHAnsi" w:cstheme="minorBidi"/>
                <w:b w:val="0"/>
                <w:sz w:val="20"/>
              </w:rPr>
              <w:t xml:space="preserve"> routinely collected electronic health records including</w:t>
            </w:r>
            <w:r w:rsidR="004C3395">
              <w:rPr>
                <w:rFonts w:asciiTheme="minorHAnsi" w:hAnsiTheme="minorHAnsi" w:cstheme="minorBidi"/>
                <w:b w:val="0"/>
                <w:sz w:val="20"/>
              </w:rPr>
              <w:t xml:space="preserve"> handling and manipulation of big-data,</w:t>
            </w:r>
            <w:r w:rsidR="009B4693">
              <w:rPr>
                <w:rFonts w:asciiTheme="minorHAnsi" w:hAnsiTheme="minorHAnsi" w:cstheme="minorBidi"/>
                <w:b w:val="0"/>
                <w:sz w:val="20"/>
              </w:rPr>
              <w:t xml:space="preserve"> statistical analysis software</w:t>
            </w:r>
            <w:r w:rsidR="004F64CA">
              <w:rPr>
                <w:rFonts w:asciiTheme="minorHAnsi" w:hAnsiTheme="minorHAnsi" w:cstheme="minorBidi"/>
                <w:b w:val="0"/>
                <w:sz w:val="20"/>
              </w:rPr>
              <w:t xml:space="preserve"> use</w:t>
            </w:r>
            <w:r w:rsidR="009B4693">
              <w:rPr>
                <w:rFonts w:asciiTheme="minorHAnsi" w:hAnsiTheme="minorHAnsi" w:cstheme="minorBidi"/>
                <w:b w:val="0"/>
                <w:sz w:val="20"/>
              </w:rPr>
              <w:t>, a</w:t>
            </w:r>
            <w:r w:rsidR="0038063E">
              <w:rPr>
                <w:rFonts w:asciiTheme="minorHAnsi" w:hAnsiTheme="minorHAnsi" w:cstheme="minorBidi"/>
                <w:b w:val="0"/>
                <w:sz w:val="20"/>
              </w:rPr>
              <w:t xml:space="preserve">nd </w:t>
            </w:r>
            <w:r w:rsidR="00061D31">
              <w:rPr>
                <w:rFonts w:asciiTheme="minorHAnsi" w:hAnsiTheme="minorHAnsi" w:cstheme="minorBidi"/>
                <w:b w:val="0"/>
                <w:sz w:val="20"/>
              </w:rPr>
              <w:t xml:space="preserve">application of </w:t>
            </w:r>
            <w:r w:rsidR="00DF05D4">
              <w:rPr>
                <w:rFonts w:asciiTheme="minorHAnsi" w:hAnsiTheme="minorHAnsi" w:cstheme="minorBidi"/>
                <w:b w:val="0"/>
                <w:sz w:val="20"/>
              </w:rPr>
              <w:t>different analysis techniques</w:t>
            </w:r>
            <w:r w:rsidR="0038063E">
              <w:rPr>
                <w:rFonts w:asciiTheme="minorHAnsi" w:hAnsiTheme="minorHAnsi" w:cstheme="minorBidi"/>
                <w:b w:val="0"/>
                <w:sz w:val="20"/>
              </w:rPr>
              <w:t>.</w:t>
            </w:r>
            <w:r w:rsidR="00030F96">
              <w:rPr>
                <w:rFonts w:asciiTheme="minorHAnsi" w:hAnsiTheme="minorHAnsi" w:cstheme="minorBidi"/>
                <w:b w:val="0"/>
                <w:sz w:val="20"/>
              </w:rPr>
              <w:t xml:space="preserve"> </w:t>
            </w:r>
            <w:r w:rsidR="0038063E">
              <w:rPr>
                <w:rFonts w:asciiTheme="minorHAnsi" w:hAnsiTheme="minorHAnsi" w:cstheme="minorBidi"/>
                <w:b w:val="0"/>
                <w:sz w:val="20"/>
              </w:rPr>
              <w:t xml:space="preserve"> </w:t>
            </w:r>
          </w:p>
        </w:tc>
      </w:tr>
      <w:tr w:rsidRPr="00323521" w:rsidR="00E0356E" w:rsidTr="58681C8C"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58681C8C"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0F7947" w:rsidP="00413BA7" w:rsidRDefault="003E35D6" w14:paraId="592C841D" w14:textId="2E17D7F1">
            <w:pPr>
              <w:spacing w:line="259" w:lineRule="auto"/>
              <w:jc w:val="both"/>
              <w:rPr>
                <w:rFonts w:asciiTheme="minorHAnsi" w:hAnsiTheme="minorHAnsi" w:cstheme="minorHAnsi"/>
                <w:b w:val="0"/>
                <w:bCs w:val="0"/>
                <w:sz w:val="20"/>
              </w:rPr>
            </w:pPr>
            <w:r w:rsidRPr="00B65F79">
              <w:rPr>
                <w:rFonts w:asciiTheme="minorHAnsi" w:hAnsiTheme="minorHAnsi" w:cstheme="minorHAnsi"/>
                <w:sz w:val="20"/>
              </w:rPr>
              <w:t>Research question</w:t>
            </w:r>
            <w:r w:rsidRPr="00B65F79" w:rsidR="004C110B">
              <w:rPr>
                <w:rFonts w:asciiTheme="minorHAnsi" w:hAnsiTheme="minorHAnsi" w:cstheme="minorHAnsi"/>
                <w:sz w:val="20"/>
              </w:rPr>
              <w:t xml:space="preserve">: </w:t>
            </w:r>
            <w:r w:rsidRPr="00B65F79" w:rsidR="00B56134">
              <w:rPr>
                <w:rFonts w:asciiTheme="minorHAnsi" w:hAnsiTheme="minorHAnsi" w:cstheme="minorHAnsi"/>
                <w:b w:val="0"/>
                <w:bCs w:val="0"/>
                <w:sz w:val="20"/>
              </w:rPr>
              <w:t xml:space="preserve">Can </w:t>
            </w:r>
            <w:r w:rsidRPr="00B65F79" w:rsidR="00032C75">
              <w:rPr>
                <w:rFonts w:asciiTheme="minorHAnsi" w:hAnsiTheme="minorHAnsi" w:cstheme="minorHAnsi"/>
                <w:b w:val="0"/>
                <w:bCs w:val="0"/>
                <w:sz w:val="20"/>
              </w:rPr>
              <w:t xml:space="preserve">a distinct cluster(s) of the oldest old population </w:t>
            </w:r>
            <w:r w:rsidRPr="00B65F79" w:rsidR="00300DBB">
              <w:rPr>
                <w:rFonts w:asciiTheme="minorHAnsi" w:hAnsiTheme="minorHAnsi" w:cstheme="minorHAnsi"/>
                <w:b w:val="0"/>
                <w:bCs w:val="0"/>
                <w:sz w:val="20"/>
              </w:rPr>
              <w:t xml:space="preserve">who are </w:t>
            </w:r>
            <w:r w:rsidR="009F726C">
              <w:rPr>
                <w:rFonts w:asciiTheme="minorHAnsi" w:hAnsiTheme="minorHAnsi" w:cstheme="minorHAnsi"/>
                <w:b w:val="0"/>
                <w:bCs w:val="0"/>
                <w:sz w:val="20"/>
              </w:rPr>
              <w:t xml:space="preserve">at </w:t>
            </w:r>
            <w:r w:rsidRPr="00B65F79" w:rsidR="00300DBB">
              <w:rPr>
                <w:rFonts w:asciiTheme="minorHAnsi" w:hAnsiTheme="minorHAnsi" w:cstheme="minorHAnsi"/>
                <w:b w:val="0"/>
                <w:bCs w:val="0"/>
                <w:sz w:val="20"/>
              </w:rPr>
              <w:t>greatest risk of adverse events associated with analgesic prescribing be identified</w:t>
            </w:r>
            <w:r w:rsidRPr="00B65F79" w:rsidR="002D14E4">
              <w:rPr>
                <w:rFonts w:asciiTheme="minorHAnsi" w:hAnsiTheme="minorHAnsi" w:cstheme="minorHAnsi"/>
                <w:b w:val="0"/>
                <w:bCs w:val="0"/>
                <w:sz w:val="20"/>
              </w:rPr>
              <w:t xml:space="preserve">? </w:t>
            </w:r>
          </w:p>
          <w:p w:rsidR="000B31DF" w:rsidP="00B56134" w:rsidRDefault="00B56134" w14:paraId="1D76E83B" w14:textId="71C091FE">
            <w:pPr>
              <w:jc w:val="both"/>
              <w:rPr>
                <w:rFonts w:asciiTheme="minorHAnsi" w:hAnsiTheme="minorHAnsi" w:cstheme="minorHAnsi"/>
                <w:b w:val="0"/>
                <w:sz w:val="20"/>
              </w:rPr>
            </w:pPr>
            <w:r w:rsidRPr="00B65F79">
              <w:rPr>
                <w:rFonts w:asciiTheme="minorHAnsi" w:hAnsiTheme="minorHAnsi" w:cstheme="minorHAnsi"/>
                <w:sz w:val="20"/>
              </w:rPr>
              <w:t xml:space="preserve">Background: </w:t>
            </w:r>
            <w:r w:rsidRPr="00B65F79">
              <w:rPr>
                <w:rFonts w:asciiTheme="minorHAnsi" w:hAnsiTheme="minorHAnsi" w:cstheme="minorHAnsi"/>
                <w:b w:val="0"/>
                <w:bCs w:val="0"/>
                <w:sz w:val="20"/>
              </w:rPr>
              <w:t>Pain is a common experience amongst older adults; 63% of adults aged 85 years and older report experiencing joint pain in the last month. Pain is associated with the subsequent development and progression of frailty, falls and future limitation of activities of daily living and physical performance</w:t>
            </w:r>
            <w:r w:rsidR="001075D0">
              <w:rPr>
                <w:rFonts w:asciiTheme="minorHAnsi" w:hAnsiTheme="minorHAnsi" w:cstheme="minorHAnsi"/>
                <w:b w:val="0"/>
                <w:bCs w:val="0"/>
                <w:sz w:val="20"/>
              </w:rPr>
              <w:t>.</w:t>
            </w:r>
            <w:r w:rsidRPr="001075D0" w:rsidR="001075D0">
              <w:rPr>
                <w:rFonts w:asciiTheme="minorHAnsi" w:hAnsiTheme="minorHAnsi" w:cstheme="minorHAnsi"/>
                <w:b w:val="0"/>
                <w:bCs w:val="0"/>
                <w:sz w:val="20"/>
                <w:vertAlign w:val="superscript"/>
              </w:rPr>
              <w:t>1,2,3,4</w:t>
            </w:r>
            <w:r w:rsidRPr="00B65F79">
              <w:rPr>
                <w:rFonts w:asciiTheme="minorHAnsi" w:hAnsiTheme="minorHAnsi" w:cstheme="minorHAnsi"/>
                <w:b w:val="0"/>
                <w:bCs w:val="0"/>
                <w:sz w:val="20"/>
              </w:rPr>
              <w:t xml:space="preserve"> Pain becomes increasingly complex to manage with advancing age due to the development of multimorbidity, polypharmacy and frailty syndrome. Guidelines recommend non-pharmacological strategies including physiotherapy and exercise,</w:t>
            </w:r>
            <w:r w:rsidRPr="001075D0" w:rsidR="001075D0">
              <w:rPr>
                <w:rFonts w:asciiTheme="minorHAnsi" w:hAnsiTheme="minorHAnsi" w:cstheme="minorHAnsi"/>
                <w:b w:val="0"/>
                <w:bCs w:val="0"/>
                <w:sz w:val="20"/>
                <w:vertAlign w:val="superscript"/>
              </w:rPr>
              <w:t>5</w:t>
            </w:r>
            <w:r w:rsidRPr="00B65F79">
              <w:rPr>
                <w:rFonts w:asciiTheme="minorHAnsi" w:hAnsiTheme="minorHAnsi" w:cstheme="minorHAnsi"/>
                <w:b w:val="0"/>
                <w:bCs w:val="0"/>
                <w:sz w:val="20"/>
              </w:rPr>
              <w:t xml:space="preserve"> though these can be difficult to access for the oldest old due to physical immobility and social isolation. Thus, often, the prescribing of analgesia forms a significant part of pain management for this group. Our public advisory group described how there is variation between doctors and their advice regarding the prescribing of analgesic medication. These differences occur because, although there are</w:t>
            </w:r>
            <w:r w:rsidRPr="00B65F79" w:rsidR="004367DE">
              <w:rPr>
                <w:rFonts w:asciiTheme="minorHAnsi" w:hAnsiTheme="minorHAnsi" w:cstheme="minorHAnsi"/>
                <w:b w:val="0"/>
                <w:bCs w:val="0"/>
                <w:sz w:val="20"/>
              </w:rPr>
              <w:t xml:space="preserve"> known</w:t>
            </w:r>
            <w:r w:rsidRPr="00B65F79">
              <w:rPr>
                <w:rFonts w:asciiTheme="minorHAnsi" w:hAnsiTheme="minorHAnsi" w:cstheme="minorHAnsi"/>
                <w:b w:val="0"/>
                <w:bCs w:val="0"/>
                <w:sz w:val="20"/>
              </w:rPr>
              <w:t xml:space="preserve"> generic side effects, this evidence is not derived from studies that include the oldest old population.  Our public advisory group, local doctors and pharmacists have called for research to help clinicians, patients and their families </w:t>
            </w:r>
            <w:r w:rsidRPr="00B65F79" w:rsidR="004367DE">
              <w:rPr>
                <w:rFonts w:asciiTheme="minorHAnsi" w:hAnsiTheme="minorHAnsi" w:cstheme="minorHAnsi"/>
                <w:b w:val="0"/>
                <w:bCs w:val="0"/>
                <w:sz w:val="20"/>
              </w:rPr>
              <w:t xml:space="preserve">better </w:t>
            </w:r>
            <w:r w:rsidRPr="00B65F79">
              <w:rPr>
                <w:rFonts w:asciiTheme="minorHAnsi" w:hAnsiTheme="minorHAnsi" w:cstheme="minorHAnsi"/>
                <w:b w:val="0"/>
                <w:bCs w:val="0"/>
                <w:sz w:val="20"/>
              </w:rPr>
              <w:t>understand the harms associated with analgesics to enable informed decisions to be taken. There is a myriad of research relating to trends of opioid prescribing in primary car</w:t>
            </w:r>
            <w:r w:rsidRPr="00B65F79" w:rsidR="004367DE">
              <w:rPr>
                <w:rFonts w:asciiTheme="minorHAnsi" w:hAnsiTheme="minorHAnsi" w:cstheme="minorHAnsi"/>
                <w:b w:val="0"/>
                <w:bCs w:val="0"/>
                <w:sz w:val="20"/>
              </w:rPr>
              <w:t>e</w:t>
            </w:r>
            <w:r w:rsidRPr="00B65F79">
              <w:rPr>
                <w:rFonts w:asciiTheme="minorHAnsi" w:hAnsiTheme="minorHAnsi" w:cstheme="minorHAnsi"/>
                <w:b w:val="0"/>
                <w:bCs w:val="0"/>
                <w:sz w:val="20"/>
              </w:rPr>
              <w:t>,</w:t>
            </w:r>
            <w:r w:rsidRPr="004E2B91" w:rsidR="004E2B91">
              <w:rPr>
                <w:rFonts w:asciiTheme="minorHAnsi" w:hAnsiTheme="minorHAnsi" w:cstheme="minorHAnsi"/>
                <w:b w:val="0"/>
                <w:bCs w:val="0"/>
                <w:sz w:val="20"/>
                <w:vertAlign w:val="superscript"/>
              </w:rPr>
              <w:t>6,7</w:t>
            </w:r>
            <w:r w:rsidRPr="00B65F79">
              <w:rPr>
                <w:rFonts w:asciiTheme="minorHAnsi" w:hAnsiTheme="minorHAnsi" w:cstheme="minorHAnsi"/>
                <w:b w:val="0"/>
                <w:bCs w:val="0"/>
                <w:sz w:val="20"/>
              </w:rPr>
              <w:t xml:space="preserve"> and less so for non-opioid analgesics (for example paracetamol, non-steroidal anti-inflammatory drugs</w:t>
            </w:r>
            <w:r w:rsidRPr="00B65F79" w:rsidR="005C37CF">
              <w:rPr>
                <w:rFonts w:asciiTheme="minorHAnsi" w:hAnsiTheme="minorHAnsi" w:cstheme="minorHAnsi"/>
                <w:b w:val="0"/>
                <w:bCs w:val="0"/>
                <w:sz w:val="20"/>
              </w:rPr>
              <w:t xml:space="preserve"> (NSAIDs)</w:t>
            </w:r>
            <w:r w:rsidRPr="00B65F79">
              <w:rPr>
                <w:rFonts w:asciiTheme="minorHAnsi" w:hAnsiTheme="minorHAnsi" w:cstheme="minorHAnsi"/>
                <w:b w:val="0"/>
                <w:bCs w:val="0"/>
                <w:sz w:val="20"/>
              </w:rPr>
              <w:t>, gabapentinoids)</w:t>
            </w:r>
            <w:r w:rsidRPr="00B65F79" w:rsidR="00483918">
              <w:rPr>
                <w:rFonts w:asciiTheme="minorHAnsi" w:hAnsiTheme="minorHAnsi" w:cstheme="minorHAnsi"/>
                <w:b w:val="0"/>
                <w:bCs w:val="0"/>
                <w:sz w:val="20"/>
              </w:rPr>
              <w:t>.</w:t>
            </w:r>
            <w:r w:rsidRPr="003705B3" w:rsidR="00B00941">
              <w:rPr>
                <w:rFonts w:asciiTheme="minorHAnsi" w:hAnsiTheme="minorHAnsi" w:cstheme="minorHAnsi"/>
                <w:b w:val="0"/>
                <w:bCs w:val="0"/>
                <w:sz w:val="20"/>
                <w:vertAlign w:val="superscript"/>
              </w:rPr>
              <w:t>8,</w:t>
            </w:r>
            <w:r w:rsidRPr="003705B3" w:rsidR="003705B3">
              <w:rPr>
                <w:rFonts w:asciiTheme="minorHAnsi" w:hAnsiTheme="minorHAnsi" w:cstheme="minorHAnsi"/>
                <w:b w:val="0"/>
                <w:bCs w:val="0"/>
                <w:sz w:val="20"/>
                <w:vertAlign w:val="superscript"/>
              </w:rPr>
              <w:t>9,10</w:t>
            </w:r>
            <w:r w:rsidRPr="00B65F79">
              <w:rPr>
                <w:rFonts w:asciiTheme="minorHAnsi" w:hAnsiTheme="minorHAnsi" w:cstheme="minorHAnsi"/>
                <w:b w:val="0"/>
                <w:bCs w:val="0"/>
                <w:sz w:val="20"/>
              </w:rPr>
              <w:t xml:space="preserve"> However, to our knowledge, there are no published studies, or work in progress from recently published groups, that are investigating whether patients can be grouped into distinct clusters to identify those most at risk from associated adverse events. This study seeks to address this knowledge gap, providing evidence for clinicians, patients and their families to use in their discussions about analgesic prescribing in primary care consultations. </w:t>
            </w:r>
            <w:r w:rsidRPr="00B65F79" w:rsidR="000B31DF">
              <w:rPr>
                <w:rFonts w:asciiTheme="minorHAnsi" w:hAnsiTheme="minorHAnsi" w:cstheme="minorHAnsi"/>
                <w:b w:val="0"/>
                <w:bCs w:val="0"/>
                <w:sz w:val="20"/>
              </w:rPr>
              <w:t xml:space="preserve"> </w:t>
            </w:r>
            <w:r w:rsidRPr="00B65F79" w:rsidR="000B31DF">
              <w:rPr>
                <w:rFonts w:asciiTheme="minorHAnsi" w:hAnsiTheme="minorHAnsi" w:cstheme="minorHAnsi"/>
                <w:b w:val="0"/>
                <w:sz w:val="20"/>
              </w:rPr>
              <w:t xml:space="preserve">The proposed PhD offers a different and complementary slant on the current work in </w:t>
            </w:r>
            <w:r w:rsidRPr="00B65F79" w:rsidR="009C174F">
              <w:rPr>
                <w:rFonts w:asciiTheme="minorHAnsi" w:hAnsiTheme="minorHAnsi" w:cstheme="minorHAnsi"/>
                <w:b w:val="0"/>
                <w:sz w:val="20"/>
              </w:rPr>
              <w:t xml:space="preserve">area of aging well with pain, </w:t>
            </w:r>
            <w:r w:rsidRPr="00B65F79" w:rsidR="000B31DF">
              <w:rPr>
                <w:rFonts w:asciiTheme="minorHAnsi" w:hAnsiTheme="minorHAnsi" w:cstheme="minorHAnsi"/>
                <w:b w:val="0"/>
                <w:sz w:val="20"/>
              </w:rPr>
              <w:t>which predominantly focuses on the organisation of pain management services for those living with frailty</w:t>
            </w:r>
            <w:r w:rsidRPr="00B65F79" w:rsidR="009E05C5">
              <w:rPr>
                <w:rFonts w:asciiTheme="minorHAnsi" w:hAnsiTheme="minorHAnsi" w:cstheme="minorHAnsi"/>
                <w:b w:val="0"/>
                <w:sz w:val="20"/>
              </w:rPr>
              <w:t>, and non-pharmacological interventions</w:t>
            </w:r>
            <w:r w:rsidRPr="00B65F79" w:rsidR="000B31DF">
              <w:rPr>
                <w:rFonts w:asciiTheme="minorHAnsi" w:hAnsiTheme="minorHAnsi" w:cstheme="minorHAnsi"/>
                <w:b w:val="0"/>
                <w:sz w:val="20"/>
              </w:rPr>
              <w:t>.</w:t>
            </w:r>
          </w:p>
          <w:p w:rsidRPr="00B65F79" w:rsidR="00006B01" w:rsidP="00006B01" w:rsidRDefault="00006B01" w14:paraId="06470859" w14:textId="49FD0741">
            <w:pPr>
              <w:jc w:val="both"/>
              <w:rPr>
                <w:rFonts w:asciiTheme="minorHAnsi" w:hAnsiTheme="minorHAnsi" w:cstheme="minorHAnsi"/>
                <w:b w:val="0"/>
                <w:bCs w:val="0"/>
                <w:sz w:val="20"/>
              </w:rPr>
            </w:pPr>
            <w:r w:rsidRPr="00B65F79">
              <w:rPr>
                <w:rFonts w:asciiTheme="minorHAnsi" w:hAnsiTheme="minorHAnsi" w:cstheme="minorHAnsi"/>
                <w:sz w:val="20"/>
              </w:rPr>
              <w:t>Objectives</w:t>
            </w:r>
            <w:r w:rsidRPr="00B65F79" w:rsidR="0021555D">
              <w:rPr>
                <w:rFonts w:asciiTheme="minorHAnsi" w:hAnsiTheme="minorHAnsi" w:cstheme="minorHAnsi"/>
                <w:sz w:val="20"/>
              </w:rPr>
              <w:t>:</w:t>
            </w:r>
            <w:r w:rsidRPr="00B65F79" w:rsidR="0021555D">
              <w:rPr>
                <w:rFonts w:asciiTheme="minorHAnsi" w:hAnsiTheme="minorHAnsi" w:cstheme="minorHAnsi"/>
                <w:b w:val="0"/>
                <w:bCs w:val="0"/>
                <w:sz w:val="20"/>
              </w:rPr>
              <w:t xml:space="preserve"> </w:t>
            </w:r>
            <w:r w:rsidRPr="00B65F79">
              <w:rPr>
                <w:rFonts w:asciiTheme="minorHAnsi" w:hAnsiTheme="minorHAnsi" w:cstheme="minorHAnsi"/>
                <w:b w:val="0"/>
                <w:bCs w:val="0"/>
                <w:sz w:val="20"/>
              </w:rPr>
              <w:t xml:space="preserve">The overall aim of the project is to identify a distinct cluster(s) of the oldest old population who are at the greatest risk of adverse events associated with analgesic prescribing.  Specific objectives are to: </w:t>
            </w:r>
          </w:p>
          <w:p w:rsidRPr="00B65F79" w:rsidR="00006B01" w:rsidP="00006B01" w:rsidRDefault="00006B01" w14:paraId="6E17F0C2" w14:textId="77777777">
            <w:pPr>
              <w:pStyle w:val="ListParagraph"/>
              <w:numPr>
                <w:ilvl w:val="0"/>
                <w:numId w:val="9"/>
              </w:numPr>
              <w:jc w:val="both"/>
              <w:rPr>
                <w:rFonts w:asciiTheme="minorHAnsi" w:hAnsiTheme="minorHAnsi" w:cstheme="minorHAnsi"/>
                <w:b w:val="0"/>
                <w:bCs w:val="0"/>
                <w:sz w:val="20"/>
              </w:rPr>
            </w:pPr>
            <w:r w:rsidRPr="00B65F79">
              <w:rPr>
                <w:rFonts w:asciiTheme="minorHAnsi" w:hAnsiTheme="minorHAnsi" w:cstheme="minorHAnsi"/>
                <w:b w:val="0"/>
                <w:bCs w:val="0"/>
                <w:sz w:val="20"/>
              </w:rPr>
              <w:t xml:space="preserve">Undertake a scoping review to summarise the current evidence regarding adverse events associated with analgesic prescribing in the oldest old populations; </w:t>
            </w:r>
          </w:p>
          <w:p w:rsidRPr="00B65F79" w:rsidR="00006B01" w:rsidP="00006B01" w:rsidRDefault="00006B01" w14:paraId="277C25AF" w14:textId="5D074681">
            <w:pPr>
              <w:pStyle w:val="ListParagraph"/>
              <w:numPr>
                <w:ilvl w:val="0"/>
                <w:numId w:val="9"/>
              </w:numPr>
              <w:jc w:val="both"/>
              <w:rPr>
                <w:rFonts w:asciiTheme="minorHAnsi" w:hAnsiTheme="minorHAnsi" w:cstheme="minorHAnsi"/>
                <w:b w:val="0"/>
                <w:bCs w:val="0"/>
                <w:sz w:val="20"/>
              </w:rPr>
            </w:pPr>
            <w:r w:rsidRPr="00B65F79">
              <w:rPr>
                <w:rFonts w:asciiTheme="minorHAnsi" w:hAnsiTheme="minorHAnsi" w:cstheme="minorHAnsi"/>
                <w:b w:val="0"/>
                <w:bCs w:val="0"/>
                <w:sz w:val="20"/>
              </w:rPr>
              <w:t xml:space="preserve">Assess whether the oldest old population can be grouped into distinct clusters based on their sociodemographic, lifestyle, </w:t>
            </w:r>
            <w:r w:rsidR="009F726C">
              <w:rPr>
                <w:rFonts w:asciiTheme="minorHAnsi" w:hAnsiTheme="minorHAnsi" w:cstheme="minorHAnsi"/>
                <w:b w:val="0"/>
                <w:bCs w:val="0"/>
                <w:sz w:val="20"/>
              </w:rPr>
              <w:t xml:space="preserve">comorbidity </w:t>
            </w:r>
            <w:r w:rsidRPr="00B65F79">
              <w:rPr>
                <w:rFonts w:asciiTheme="minorHAnsi" w:hAnsiTheme="minorHAnsi" w:cstheme="minorHAnsi"/>
                <w:b w:val="0"/>
                <w:bCs w:val="0"/>
                <w:sz w:val="20"/>
              </w:rPr>
              <w:t xml:space="preserve">and frailty characteristics; </w:t>
            </w:r>
          </w:p>
          <w:p w:rsidRPr="00B65F79" w:rsidR="00006B01" w:rsidP="00006B01" w:rsidRDefault="00006B01" w14:paraId="60BE70EE" w14:textId="77777777">
            <w:pPr>
              <w:pStyle w:val="ListParagraph"/>
              <w:numPr>
                <w:ilvl w:val="0"/>
                <w:numId w:val="9"/>
              </w:numPr>
              <w:jc w:val="both"/>
              <w:rPr>
                <w:rFonts w:asciiTheme="minorHAnsi" w:hAnsiTheme="minorHAnsi" w:cstheme="minorHAnsi"/>
                <w:b w:val="0"/>
                <w:bCs w:val="0"/>
                <w:sz w:val="20"/>
              </w:rPr>
            </w:pPr>
            <w:r w:rsidRPr="00B65F79">
              <w:rPr>
                <w:rFonts w:asciiTheme="minorHAnsi" w:hAnsiTheme="minorHAnsi" w:cstheme="minorHAnsi"/>
                <w:b w:val="0"/>
                <w:bCs w:val="0"/>
                <w:sz w:val="20"/>
              </w:rPr>
              <w:t xml:space="preserve">Compare patient characteristics between clusters; </w:t>
            </w:r>
          </w:p>
          <w:p w:rsidRPr="00B65F79" w:rsidR="00006B01" w:rsidP="00006B01" w:rsidRDefault="00006B01" w14:paraId="04FF49CF" w14:textId="77777777">
            <w:pPr>
              <w:pStyle w:val="ListParagraph"/>
              <w:numPr>
                <w:ilvl w:val="0"/>
                <w:numId w:val="9"/>
              </w:numPr>
              <w:jc w:val="both"/>
              <w:rPr>
                <w:rFonts w:asciiTheme="minorHAnsi" w:hAnsiTheme="minorHAnsi" w:cstheme="minorHAnsi"/>
                <w:b w:val="0"/>
                <w:bCs w:val="0"/>
                <w:sz w:val="20"/>
              </w:rPr>
            </w:pPr>
            <w:r w:rsidRPr="00B65F79">
              <w:rPr>
                <w:rFonts w:asciiTheme="minorHAnsi" w:hAnsiTheme="minorHAnsi" w:cstheme="minorHAnsi"/>
                <w:b w:val="0"/>
                <w:bCs w:val="0"/>
                <w:sz w:val="20"/>
              </w:rPr>
              <w:t>Compare clusters in terms of risks of adverse events associated with analgesic prescribing;</w:t>
            </w:r>
          </w:p>
          <w:p w:rsidR="00006B01" w:rsidP="00006B01" w:rsidRDefault="00006B01" w14:paraId="50BF3A87" w14:textId="5163C610">
            <w:pPr>
              <w:pStyle w:val="ListParagraph"/>
              <w:numPr>
                <w:ilvl w:val="0"/>
                <w:numId w:val="9"/>
              </w:numPr>
              <w:jc w:val="both"/>
              <w:rPr>
                <w:rFonts w:asciiTheme="minorHAnsi" w:hAnsiTheme="minorHAnsi" w:cstheme="minorHAnsi"/>
                <w:b w:val="0"/>
                <w:bCs w:val="0"/>
                <w:sz w:val="20"/>
              </w:rPr>
            </w:pPr>
            <w:r w:rsidRPr="00B65F79">
              <w:rPr>
                <w:rFonts w:asciiTheme="minorHAnsi" w:hAnsiTheme="minorHAnsi" w:cstheme="minorHAnsi"/>
                <w:b w:val="0"/>
                <w:bCs w:val="0"/>
                <w:sz w:val="20"/>
              </w:rPr>
              <w:t xml:space="preserve">Identify the group of oldest old population who are most at risk of poor outcomes. </w:t>
            </w:r>
          </w:p>
          <w:p w:rsidRPr="00B65F79" w:rsidR="00006B01" w:rsidP="00006B01" w:rsidRDefault="00006B01" w14:paraId="392A6F77" w14:textId="7152727B">
            <w:pPr>
              <w:jc w:val="both"/>
              <w:rPr>
                <w:rFonts w:asciiTheme="minorHAnsi" w:hAnsiTheme="minorHAnsi" w:cstheme="minorHAnsi"/>
                <w:b w:val="0"/>
                <w:bCs w:val="0"/>
                <w:sz w:val="20"/>
              </w:rPr>
            </w:pPr>
            <w:r w:rsidRPr="00B65F79">
              <w:rPr>
                <w:rFonts w:asciiTheme="minorHAnsi" w:hAnsiTheme="minorHAnsi" w:cstheme="minorHAnsi"/>
                <w:sz w:val="20"/>
              </w:rPr>
              <w:t>Methods</w:t>
            </w:r>
            <w:r w:rsidRPr="00B65F79" w:rsidR="0021555D">
              <w:rPr>
                <w:rFonts w:asciiTheme="minorHAnsi" w:hAnsiTheme="minorHAnsi" w:cstheme="minorHAnsi"/>
                <w:sz w:val="20"/>
              </w:rPr>
              <w:t xml:space="preserve">: </w:t>
            </w:r>
            <w:r w:rsidRPr="00B65F79">
              <w:rPr>
                <w:rFonts w:asciiTheme="minorHAnsi" w:hAnsiTheme="minorHAnsi" w:cstheme="minorHAnsi"/>
                <w:b w:val="0"/>
                <w:bCs w:val="0"/>
                <w:sz w:val="20"/>
              </w:rPr>
              <w:t xml:space="preserve">The scoping review will be undertaken with support from the School of Medicine Systematic Review Team. </w:t>
            </w:r>
          </w:p>
          <w:p w:rsidR="00006B01" w:rsidP="005C37CF" w:rsidRDefault="00006B01" w14:paraId="2C02EE71" w14:textId="1921E203">
            <w:pPr>
              <w:spacing w:line="259" w:lineRule="auto"/>
              <w:jc w:val="both"/>
              <w:rPr>
                <w:rFonts w:asciiTheme="minorHAnsi" w:hAnsiTheme="minorHAnsi" w:cstheme="minorHAnsi"/>
                <w:b w:val="0"/>
                <w:sz w:val="20"/>
              </w:rPr>
            </w:pPr>
            <w:r w:rsidRPr="00B65F79">
              <w:rPr>
                <w:rFonts w:asciiTheme="minorHAnsi" w:hAnsiTheme="minorHAnsi" w:cstheme="minorHAnsi"/>
                <w:b w:val="0"/>
                <w:bCs w:val="0"/>
                <w:i/>
                <w:iCs/>
                <w:sz w:val="20"/>
                <w:u w:val="single"/>
              </w:rPr>
              <w:t>Data source/study population:</w:t>
            </w:r>
            <w:r w:rsidRPr="00B65F79">
              <w:rPr>
                <w:rFonts w:asciiTheme="minorHAnsi" w:hAnsiTheme="minorHAnsi" w:cstheme="minorHAnsi"/>
                <w:b w:val="0"/>
                <w:bCs w:val="0"/>
                <w:sz w:val="20"/>
              </w:rPr>
              <w:t xml:space="preserve"> </w:t>
            </w:r>
            <w:r w:rsidRPr="00B65F79" w:rsidR="00BB2F9A">
              <w:rPr>
                <w:rFonts w:asciiTheme="minorHAnsi" w:hAnsiTheme="minorHAnsi" w:cstheme="minorHAnsi"/>
                <w:b w:val="0"/>
                <w:bCs w:val="0"/>
                <w:sz w:val="20"/>
              </w:rPr>
              <w:t xml:space="preserve">The project will use Clinical Practice Research Datalink (CPRD), a database of anonymized routinely collected primary care medical records, </w:t>
            </w:r>
            <w:r w:rsidRPr="009F726C" w:rsidR="00BB2F9A">
              <w:rPr>
                <w:rFonts w:asciiTheme="minorHAnsi" w:hAnsiTheme="minorHAnsi" w:cstheme="minorHAnsi"/>
                <w:b w:val="0"/>
                <w:bCs w:val="0"/>
                <w:sz w:val="20"/>
              </w:rPr>
              <w:t xml:space="preserve">which </w:t>
            </w:r>
            <w:r w:rsidRPr="009F726C" w:rsidR="00BB2F9A">
              <w:rPr>
                <w:rFonts w:asciiTheme="minorHAnsi" w:hAnsiTheme="minorHAnsi" w:cstheme="minorHAnsi"/>
                <w:b w:val="0"/>
                <w:sz w:val="20"/>
              </w:rPr>
              <w:t>covers over 7% of the UK population and is shown to be representative of the general UK population</w:t>
            </w:r>
            <w:r w:rsidR="00BB2F9A">
              <w:rPr>
                <w:rFonts w:asciiTheme="minorHAnsi" w:hAnsiTheme="minorHAnsi" w:cstheme="minorHAnsi"/>
                <w:b w:val="0"/>
                <w:sz w:val="20"/>
              </w:rPr>
              <w:t xml:space="preserve">. Study </w:t>
            </w:r>
            <w:r w:rsidRPr="00BB2F9A" w:rsidR="00BB2F9A">
              <w:rPr>
                <w:rFonts w:asciiTheme="minorHAnsi" w:hAnsiTheme="minorHAnsi" w:cstheme="minorHAnsi"/>
                <w:b w:val="0"/>
                <w:sz w:val="20"/>
              </w:rPr>
              <w:t xml:space="preserve">population will consist of those with an opioid prescription at any point after 1/1/2009 but without such a prescription at least 12 months beforehand. 12 months is adequate to enable capture of exposure as </w:t>
            </w:r>
            <w:r w:rsidRPr="00BB2F9A" w:rsidR="00BB2F9A">
              <w:rPr>
                <w:rFonts w:asciiTheme="minorHAnsi" w:hAnsiTheme="minorHAnsi" w:cstheme="minorHAnsi"/>
                <w:b w:val="0"/>
                <w:sz w:val="20"/>
              </w:rPr>
              <w:lastRenderedPageBreak/>
              <w:t xml:space="preserve">incident opioid prescribing rather than continuance of an ongoing medication. The date of this incident opioid prescription will be defined as </w:t>
            </w:r>
            <w:r w:rsidR="003D7015">
              <w:rPr>
                <w:rFonts w:asciiTheme="minorHAnsi" w:hAnsiTheme="minorHAnsi" w:cstheme="minorHAnsi"/>
                <w:b w:val="0"/>
                <w:sz w:val="20"/>
              </w:rPr>
              <w:t>baseline</w:t>
            </w:r>
            <w:r w:rsidRPr="00BB2F9A" w:rsidR="00BB2F9A">
              <w:rPr>
                <w:rFonts w:asciiTheme="minorHAnsi" w:hAnsiTheme="minorHAnsi" w:cstheme="minorHAnsi"/>
                <w:b w:val="0"/>
                <w:sz w:val="20"/>
              </w:rPr>
              <w:t xml:space="preserve">, with patients aged ≥80 years on that date. </w:t>
            </w:r>
            <w:r w:rsidR="003D7015">
              <w:rPr>
                <w:rFonts w:asciiTheme="minorHAnsi" w:hAnsiTheme="minorHAnsi" w:cstheme="minorHAnsi"/>
                <w:b w:val="0"/>
                <w:sz w:val="20"/>
              </w:rPr>
              <w:t>L</w:t>
            </w:r>
            <w:r w:rsidRPr="00BB2F9A" w:rsidR="00BB2F9A">
              <w:rPr>
                <w:rFonts w:asciiTheme="minorHAnsi" w:hAnsiTheme="minorHAnsi" w:cstheme="minorHAnsi"/>
                <w:b w:val="0"/>
                <w:sz w:val="20"/>
              </w:rPr>
              <w:t>atest follow-up end point will be 31/06/2022.</w:t>
            </w:r>
            <w:r w:rsidR="00BB2F9A">
              <w:rPr>
                <w:rFonts w:asciiTheme="minorHAnsi" w:hAnsiTheme="minorHAnsi" w:cstheme="minorHAnsi"/>
                <w:b w:val="0"/>
                <w:sz w:val="20"/>
              </w:rPr>
              <w:t xml:space="preserve"> </w:t>
            </w:r>
          </w:p>
          <w:p w:rsidR="00AC6FC7" w:rsidP="00284C85" w:rsidRDefault="00BB2F9A" w14:paraId="69EC2023" w14:textId="77777777">
            <w:pPr>
              <w:spacing w:line="259" w:lineRule="auto"/>
              <w:jc w:val="both"/>
              <w:rPr>
                <w:rFonts w:asciiTheme="minorHAnsi" w:hAnsiTheme="minorHAnsi" w:cstheme="minorHAnsi"/>
                <w:b w:val="0"/>
                <w:bCs w:val="0"/>
                <w:sz w:val="20"/>
              </w:rPr>
            </w:pPr>
            <w:r>
              <w:rPr>
                <w:rFonts w:asciiTheme="minorHAnsi" w:hAnsiTheme="minorHAnsi" w:cstheme="minorHAnsi"/>
                <w:b w:val="0"/>
                <w:bCs w:val="0"/>
                <w:i/>
                <w:iCs/>
                <w:sz w:val="20"/>
                <w:u w:val="single"/>
              </w:rPr>
              <w:t>Opioids</w:t>
            </w:r>
            <w:r w:rsidRPr="00B65F79" w:rsidR="00006B01">
              <w:rPr>
                <w:rFonts w:asciiTheme="minorHAnsi" w:hAnsiTheme="minorHAnsi" w:cstheme="minorHAnsi"/>
                <w:b w:val="0"/>
                <w:bCs w:val="0"/>
                <w:i/>
                <w:iCs/>
                <w:sz w:val="20"/>
                <w:u w:val="single"/>
              </w:rPr>
              <w:t>:</w:t>
            </w:r>
            <w:r w:rsidRPr="00B65F79" w:rsidR="00006B01">
              <w:rPr>
                <w:rFonts w:asciiTheme="minorHAnsi" w:hAnsiTheme="minorHAnsi" w:cstheme="minorHAnsi"/>
                <w:b w:val="0"/>
                <w:bCs w:val="0"/>
                <w:i/>
                <w:iCs/>
                <w:sz w:val="20"/>
              </w:rPr>
              <w:t xml:space="preserve"> </w:t>
            </w:r>
            <w:r w:rsidRPr="00B65F79" w:rsidR="00006B01">
              <w:rPr>
                <w:rFonts w:asciiTheme="minorHAnsi" w:hAnsiTheme="minorHAnsi" w:cstheme="minorHAnsi"/>
                <w:b w:val="0"/>
                <w:bCs w:val="0"/>
                <w:sz w:val="20"/>
              </w:rPr>
              <w:t xml:space="preserve"> Analgesic medications will be grouped according to previously published work</w:t>
            </w:r>
            <w:r w:rsidRPr="00E76B12" w:rsidR="00E76B12">
              <w:rPr>
                <w:rFonts w:asciiTheme="minorHAnsi" w:hAnsiTheme="minorHAnsi" w:cstheme="minorHAnsi"/>
                <w:b w:val="0"/>
                <w:bCs w:val="0"/>
                <w:sz w:val="20"/>
                <w:vertAlign w:val="superscript"/>
              </w:rPr>
              <w:t>11</w:t>
            </w:r>
            <w:r w:rsidR="00E76B12">
              <w:rPr>
                <w:rFonts w:asciiTheme="minorHAnsi" w:hAnsiTheme="minorHAnsi" w:cstheme="minorHAnsi"/>
                <w:b w:val="0"/>
                <w:bCs w:val="0"/>
                <w:sz w:val="20"/>
              </w:rPr>
              <w:t xml:space="preserve"> </w:t>
            </w:r>
            <w:r w:rsidRPr="00B65F79" w:rsidR="00006B01">
              <w:rPr>
                <w:rFonts w:asciiTheme="minorHAnsi" w:hAnsiTheme="minorHAnsi" w:cstheme="minorHAnsi"/>
                <w:b w:val="0"/>
                <w:bCs w:val="0"/>
                <w:sz w:val="20"/>
              </w:rPr>
              <w:t>with additional categories added to take account of current clinical guidelines</w:t>
            </w:r>
            <w:r w:rsidR="00281B35">
              <w:rPr>
                <w:rFonts w:asciiTheme="minorHAnsi" w:hAnsiTheme="minorHAnsi" w:cstheme="minorHAnsi"/>
                <w:b w:val="0"/>
                <w:bCs w:val="0"/>
                <w:sz w:val="20"/>
              </w:rPr>
              <w:t>.</w:t>
            </w:r>
            <w:r w:rsidRPr="00281B35" w:rsidR="00281B35">
              <w:rPr>
                <w:rFonts w:asciiTheme="minorHAnsi" w:hAnsiTheme="minorHAnsi" w:cstheme="minorHAnsi"/>
                <w:b w:val="0"/>
                <w:bCs w:val="0"/>
                <w:sz w:val="20"/>
                <w:vertAlign w:val="superscript"/>
              </w:rPr>
              <w:t>12</w:t>
            </w:r>
            <w:r w:rsidRPr="00B65F79" w:rsidR="00877082">
              <w:rPr>
                <w:rFonts w:asciiTheme="minorHAnsi" w:hAnsiTheme="minorHAnsi" w:cstheme="minorHAnsi"/>
                <w:b w:val="0"/>
                <w:bCs w:val="0"/>
                <w:sz w:val="20"/>
              </w:rPr>
              <w:t xml:space="preserve"> Groups will cover paracetamol, </w:t>
            </w:r>
            <w:r w:rsidRPr="00B65F79" w:rsidR="005C37CF">
              <w:rPr>
                <w:rFonts w:asciiTheme="minorHAnsi" w:hAnsiTheme="minorHAnsi" w:cstheme="minorHAnsi"/>
                <w:b w:val="0"/>
                <w:bCs w:val="0"/>
                <w:sz w:val="20"/>
              </w:rPr>
              <w:t xml:space="preserve">NSAIDs, opioids, gabapentinoids, amitriptyline, anti-depressant medications licensed for pain. </w:t>
            </w:r>
          </w:p>
          <w:p w:rsidR="00BB2F9A" w:rsidP="00284C85" w:rsidRDefault="00AC6FC7" w14:paraId="5E331D39" w14:textId="75F7A7A6">
            <w:pPr>
              <w:spacing w:line="259" w:lineRule="auto"/>
              <w:jc w:val="both"/>
              <w:rPr>
                <w:rFonts w:asciiTheme="minorHAnsi" w:hAnsiTheme="minorHAnsi" w:cstheme="minorHAnsi"/>
                <w:b w:val="0"/>
                <w:bCs w:val="0"/>
                <w:sz w:val="20"/>
                <w:vertAlign w:val="superscript"/>
              </w:rPr>
            </w:pPr>
            <w:r>
              <w:rPr>
                <w:rFonts w:asciiTheme="minorHAnsi" w:hAnsiTheme="minorHAnsi" w:cstheme="minorHAnsi"/>
                <w:b w:val="0"/>
                <w:bCs w:val="0"/>
                <w:i/>
                <w:iCs/>
                <w:sz w:val="20"/>
                <w:u w:val="single"/>
              </w:rPr>
              <w:t>Patient characteristics</w:t>
            </w:r>
            <w:r w:rsidRPr="00B65F79" w:rsidR="00006B01">
              <w:rPr>
                <w:rFonts w:asciiTheme="minorHAnsi" w:hAnsiTheme="minorHAnsi" w:cstheme="minorHAnsi"/>
                <w:b w:val="0"/>
                <w:bCs w:val="0"/>
                <w:i/>
                <w:iCs/>
                <w:sz w:val="20"/>
                <w:u w:val="single"/>
              </w:rPr>
              <w:t xml:space="preserve">: </w:t>
            </w:r>
            <w:r w:rsidRPr="00B65F79" w:rsidR="00006B01">
              <w:rPr>
                <w:rFonts w:asciiTheme="minorHAnsi" w:hAnsiTheme="minorHAnsi" w:cstheme="minorHAnsi"/>
                <w:b w:val="0"/>
                <w:bCs w:val="0"/>
                <w:sz w:val="20"/>
              </w:rPr>
              <w:t>Demographics, lifestyle factors, polypharmacy, a wide range of comorbidities and information needed to calculate electronic frailty index (eFI).</w:t>
            </w:r>
            <w:r w:rsidRPr="00990E49" w:rsidR="00990E49">
              <w:rPr>
                <w:rFonts w:asciiTheme="minorHAnsi" w:hAnsiTheme="minorHAnsi" w:cstheme="minorHAnsi"/>
                <w:b w:val="0"/>
                <w:bCs w:val="0"/>
                <w:sz w:val="20"/>
                <w:vertAlign w:val="superscript"/>
              </w:rPr>
              <w:t>1</w:t>
            </w:r>
            <w:r w:rsidR="00281B35">
              <w:rPr>
                <w:rFonts w:asciiTheme="minorHAnsi" w:hAnsiTheme="minorHAnsi" w:cstheme="minorHAnsi"/>
                <w:b w:val="0"/>
                <w:bCs w:val="0"/>
                <w:sz w:val="20"/>
                <w:vertAlign w:val="superscript"/>
              </w:rPr>
              <w:t>3</w:t>
            </w:r>
            <w:r w:rsidR="00284C85">
              <w:rPr>
                <w:rFonts w:asciiTheme="minorHAnsi" w:hAnsiTheme="minorHAnsi" w:cstheme="minorHAnsi"/>
                <w:b w:val="0"/>
                <w:bCs w:val="0"/>
                <w:sz w:val="20"/>
                <w:vertAlign w:val="superscript"/>
              </w:rPr>
              <w:t xml:space="preserve"> </w:t>
            </w:r>
          </w:p>
          <w:p w:rsidRPr="004172DD" w:rsidR="00006B01" w:rsidP="00284C85" w:rsidRDefault="00006B01" w14:paraId="389640D4" w14:textId="0EA1EA36">
            <w:pPr>
              <w:spacing w:line="259" w:lineRule="auto"/>
              <w:jc w:val="both"/>
              <w:rPr>
                <w:rFonts w:asciiTheme="minorHAnsi" w:hAnsiTheme="minorHAnsi" w:cstheme="minorHAnsi"/>
                <w:b w:val="0"/>
                <w:bCs w:val="0"/>
                <w:sz w:val="20"/>
              </w:rPr>
            </w:pPr>
            <w:r w:rsidRPr="00B65F79">
              <w:rPr>
                <w:rFonts w:asciiTheme="minorHAnsi" w:hAnsiTheme="minorHAnsi" w:cstheme="minorHAnsi"/>
                <w:b w:val="0"/>
                <w:bCs w:val="0"/>
                <w:i/>
                <w:iCs/>
                <w:sz w:val="20"/>
                <w:u w:val="single"/>
              </w:rPr>
              <w:t>Outcomes:</w:t>
            </w:r>
            <w:r w:rsidRPr="00B65F79">
              <w:rPr>
                <w:rFonts w:asciiTheme="minorHAnsi" w:hAnsiTheme="minorHAnsi" w:cstheme="minorHAnsi"/>
                <w:b w:val="0"/>
                <w:bCs w:val="0"/>
                <w:sz w:val="20"/>
              </w:rPr>
              <w:t xml:space="preserve"> Our patient advisory group advised outcomes that impact upon the ability to live independently. These will include </w:t>
            </w:r>
            <w:r w:rsidR="00AC6FC7">
              <w:rPr>
                <w:rFonts w:asciiTheme="minorHAnsi" w:hAnsiTheme="minorHAnsi" w:cstheme="minorHAnsi"/>
                <w:b w:val="0"/>
                <w:bCs w:val="0"/>
                <w:sz w:val="20"/>
              </w:rPr>
              <w:t xml:space="preserve">incidence of and time to: </w:t>
            </w:r>
            <w:r w:rsidRPr="00B65F79">
              <w:rPr>
                <w:rFonts w:asciiTheme="minorHAnsi" w:hAnsiTheme="minorHAnsi" w:cstheme="minorHAnsi"/>
                <w:b w:val="0"/>
                <w:bCs w:val="0"/>
                <w:sz w:val="20"/>
              </w:rPr>
              <w:t xml:space="preserve">all-cause mortality, all-cause hospitalization, fragility fracture, falls, cognitive impairment (acute confusion, delirium, incident dementia), infection (pneumonia, lower respiratory tract infection, urinary tract infection, cellulitis), cardiovascular events, </w:t>
            </w:r>
            <w:r w:rsidRPr="004172DD">
              <w:rPr>
                <w:rFonts w:asciiTheme="minorHAnsi" w:hAnsiTheme="minorHAnsi" w:cstheme="minorHAnsi"/>
                <w:b w:val="0"/>
                <w:bCs w:val="0"/>
                <w:sz w:val="20"/>
              </w:rPr>
              <w:t>development</w:t>
            </w:r>
            <w:r w:rsidR="003D7015">
              <w:rPr>
                <w:rFonts w:asciiTheme="minorHAnsi" w:hAnsiTheme="minorHAnsi" w:cstheme="minorHAnsi"/>
                <w:b w:val="0"/>
                <w:bCs w:val="0"/>
                <w:sz w:val="20"/>
              </w:rPr>
              <w:t>/</w:t>
            </w:r>
            <w:r w:rsidRPr="004172DD">
              <w:rPr>
                <w:rFonts w:asciiTheme="minorHAnsi" w:hAnsiTheme="minorHAnsi" w:cstheme="minorHAnsi"/>
                <w:b w:val="0"/>
                <w:bCs w:val="0"/>
                <w:sz w:val="20"/>
              </w:rPr>
              <w:t xml:space="preserve"> progression of frailty, cancer, addiction, overdose and gastrointestinal events. </w:t>
            </w:r>
          </w:p>
          <w:p w:rsidR="00BB2F9A" w:rsidP="00F86576" w:rsidRDefault="00006B01" w14:paraId="0AB04655" w14:textId="7A7DEE80">
            <w:pPr>
              <w:jc w:val="both"/>
              <w:rPr>
                <w:rFonts w:asciiTheme="minorHAnsi" w:hAnsiTheme="minorHAnsi" w:cstheme="minorHAnsi"/>
                <w:b w:val="0"/>
                <w:sz w:val="20"/>
              </w:rPr>
            </w:pPr>
            <w:r w:rsidRPr="004172DD">
              <w:rPr>
                <w:rFonts w:asciiTheme="minorHAnsi" w:hAnsiTheme="minorHAnsi" w:cstheme="minorHAnsi"/>
                <w:b w:val="0"/>
                <w:bCs w:val="0"/>
                <w:i/>
                <w:iCs/>
                <w:sz w:val="20"/>
                <w:u w:val="single"/>
              </w:rPr>
              <w:t>Analysis:</w:t>
            </w:r>
            <w:r w:rsidRPr="004172DD">
              <w:rPr>
                <w:rFonts w:asciiTheme="minorHAnsi" w:hAnsiTheme="minorHAnsi" w:cstheme="minorHAnsi"/>
                <w:b w:val="0"/>
                <w:bCs w:val="0"/>
                <w:i/>
                <w:iCs/>
                <w:sz w:val="20"/>
              </w:rPr>
              <w:t xml:space="preserve"> </w:t>
            </w:r>
            <w:r w:rsidR="004172DD">
              <w:rPr>
                <w:rFonts w:asciiTheme="minorHAnsi" w:hAnsiTheme="minorHAnsi" w:cstheme="minorHAnsi"/>
                <w:b w:val="0"/>
                <w:bCs w:val="0"/>
                <w:iCs/>
                <w:sz w:val="20"/>
              </w:rPr>
              <w:t xml:space="preserve">Analysis dataset will have to be derived from raw CPRD datasets, which will provide invaluable experience in handling and managing large </w:t>
            </w:r>
            <w:r w:rsidR="00AC6FC7">
              <w:rPr>
                <w:rFonts w:asciiTheme="minorHAnsi" w:hAnsiTheme="minorHAnsi" w:cstheme="minorHAnsi"/>
                <w:b w:val="0"/>
                <w:bCs w:val="0"/>
                <w:iCs/>
                <w:sz w:val="20"/>
              </w:rPr>
              <w:t>electronic health record</w:t>
            </w:r>
            <w:r w:rsidR="004172DD">
              <w:rPr>
                <w:rFonts w:asciiTheme="minorHAnsi" w:hAnsiTheme="minorHAnsi" w:cstheme="minorHAnsi"/>
                <w:b w:val="0"/>
                <w:bCs w:val="0"/>
                <w:iCs/>
                <w:sz w:val="20"/>
              </w:rPr>
              <w:t xml:space="preserve"> dataset</w:t>
            </w:r>
            <w:r w:rsidR="00AC6FC7">
              <w:rPr>
                <w:rFonts w:asciiTheme="minorHAnsi" w:hAnsiTheme="minorHAnsi" w:cstheme="minorHAnsi"/>
                <w:b w:val="0"/>
                <w:bCs w:val="0"/>
                <w:iCs/>
                <w:sz w:val="20"/>
              </w:rPr>
              <w:t>s</w:t>
            </w:r>
            <w:r w:rsidR="004172DD">
              <w:rPr>
                <w:rFonts w:asciiTheme="minorHAnsi" w:hAnsiTheme="minorHAnsi" w:cstheme="minorHAnsi"/>
                <w:b w:val="0"/>
                <w:bCs w:val="0"/>
                <w:iCs/>
                <w:sz w:val="20"/>
              </w:rPr>
              <w:t xml:space="preserve">. Descriptive statistics of the study sample will be obtained. </w:t>
            </w:r>
            <w:r w:rsidRPr="004172DD" w:rsidR="00BB2F9A">
              <w:rPr>
                <w:rFonts w:asciiTheme="minorHAnsi" w:hAnsiTheme="minorHAnsi" w:cstheme="minorHAnsi"/>
                <w:b w:val="0"/>
                <w:sz w:val="20"/>
              </w:rPr>
              <w:t xml:space="preserve">Clustering of </w:t>
            </w:r>
            <w:r w:rsidRPr="00B65F79" w:rsidR="004172DD">
              <w:rPr>
                <w:rFonts w:asciiTheme="minorHAnsi" w:hAnsiTheme="minorHAnsi" w:cstheme="minorHAnsi"/>
                <w:b w:val="0"/>
                <w:bCs w:val="0"/>
                <w:sz w:val="20"/>
              </w:rPr>
              <w:t xml:space="preserve">sociodemographic, lifestyle, </w:t>
            </w:r>
            <w:r w:rsidR="004172DD">
              <w:rPr>
                <w:rFonts w:asciiTheme="minorHAnsi" w:hAnsiTheme="minorHAnsi" w:cstheme="minorHAnsi"/>
                <w:b w:val="0"/>
                <w:bCs w:val="0"/>
                <w:sz w:val="20"/>
              </w:rPr>
              <w:t xml:space="preserve">comorbidity </w:t>
            </w:r>
            <w:r w:rsidRPr="00B65F79" w:rsidR="004172DD">
              <w:rPr>
                <w:rFonts w:asciiTheme="minorHAnsi" w:hAnsiTheme="minorHAnsi" w:cstheme="minorHAnsi"/>
                <w:b w:val="0"/>
                <w:bCs w:val="0"/>
                <w:sz w:val="20"/>
              </w:rPr>
              <w:t>and frailty</w:t>
            </w:r>
            <w:r w:rsidR="004172DD">
              <w:rPr>
                <w:rFonts w:asciiTheme="minorHAnsi" w:hAnsiTheme="minorHAnsi" w:cstheme="minorHAnsi"/>
                <w:b w:val="0"/>
                <w:bCs w:val="0"/>
                <w:sz w:val="20"/>
              </w:rPr>
              <w:t xml:space="preserve"> characteristics at baseline </w:t>
            </w:r>
            <w:r w:rsidRPr="004172DD" w:rsidR="00BB2F9A">
              <w:rPr>
                <w:rFonts w:asciiTheme="minorHAnsi" w:hAnsiTheme="minorHAnsi" w:cstheme="minorHAnsi"/>
                <w:b w:val="0"/>
                <w:sz w:val="20"/>
              </w:rPr>
              <w:t>will be examined,</w:t>
            </w:r>
            <w:r w:rsidR="004172DD">
              <w:rPr>
                <w:rFonts w:asciiTheme="minorHAnsi" w:hAnsiTheme="minorHAnsi" w:cstheme="minorHAnsi"/>
                <w:b w:val="0"/>
                <w:sz w:val="20"/>
              </w:rPr>
              <w:t xml:space="preserve"> in order to </w:t>
            </w:r>
            <w:r w:rsidRPr="004172DD" w:rsidR="00BB2F9A">
              <w:rPr>
                <w:rFonts w:asciiTheme="minorHAnsi" w:hAnsiTheme="minorHAnsi" w:cstheme="minorHAnsi"/>
                <w:b w:val="0"/>
                <w:sz w:val="20"/>
              </w:rPr>
              <w:t>establish any underlying factor structure among these char</w:t>
            </w:r>
            <w:r w:rsidR="004172DD">
              <w:rPr>
                <w:rFonts w:asciiTheme="minorHAnsi" w:hAnsiTheme="minorHAnsi" w:cstheme="minorHAnsi"/>
                <w:b w:val="0"/>
                <w:sz w:val="20"/>
              </w:rPr>
              <w:t xml:space="preserve">acteristics. </w:t>
            </w:r>
            <w:r w:rsidR="00AC6FC7">
              <w:rPr>
                <w:rFonts w:asciiTheme="minorHAnsi" w:hAnsiTheme="minorHAnsi" w:cstheme="minorHAnsi"/>
                <w:b w:val="0"/>
                <w:sz w:val="20"/>
              </w:rPr>
              <w:t>P</w:t>
            </w:r>
            <w:r w:rsidRPr="004172DD" w:rsidR="00BB2F9A">
              <w:rPr>
                <w:rFonts w:asciiTheme="minorHAnsi" w:hAnsiTheme="minorHAnsi" w:cstheme="minorHAnsi"/>
                <w:b w:val="0"/>
                <w:sz w:val="20"/>
              </w:rPr>
              <w:t>rincipal components analysis will be performed to extract factors</w:t>
            </w:r>
            <w:r w:rsidR="00AC6FC7">
              <w:rPr>
                <w:rFonts w:asciiTheme="minorHAnsi" w:hAnsiTheme="minorHAnsi" w:cstheme="minorHAnsi"/>
                <w:b w:val="0"/>
                <w:sz w:val="20"/>
              </w:rPr>
              <w:t xml:space="preserve"> using various forms of rotation (e.g. oblique, orthogonal). Subsequently, hierarchical cluster analysis will be performed to place patients into homogeneous groups </w:t>
            </w:r>
            <w:r w:rsidRPr="004172DD" w:rsidR="00BB2F9A">
              <w:rPr>
                <w:rFonts w:asciiTheme="minorHAnsi" w:hAnsiTheme="minorHAnsi" w:cstheme="minorHAnsi"/>
                <w:b w:val="0"/>
                <w:sz w:val="20"/>
              </w:rPr>
              <w:t>based on combinations of their characteristics, considering the same set as in the factor analysis.</w:t>
            </w:r>
            <w:r w:rsidR="00AC6FC7">
              <w:rPr>
                <w:rFonts w:asciiTheme="minorHAnsi" w:hAnsiTheme="minorHAnsi" w:cstheme="minorHAnsi"/>
                <w:b w:val="0"/>
                <w:sz w:val="20"/>
              </w:rPr>
              <w:t xml:space="preserve"> Identified clusters will then be compared with regards to specified outcomes above, using </w:t>
            </w:r>
            <w:r w:rsidR="00F86576">
              <w:rPr>
                <w:rFonts w:asciiTheme="minorHAnsi" w:hAnsiTheme="minorHAnsi" w:cstheme="minorHAnsi"/>
                <w:b w:val="0"/>
                <w:sz w:val="20"/>
              </w:rPr>
              <w:t>logistic and Cox regression models. Subgroup analyses will be performed by gender and by baseline eFI category.</w:t>
            </w:r>
            <w:r w:rsidR="00061D31">
              <w:rPr>
                <w:rFonts w:asciiTheme="minorHAnsi" w:hAnsiTheme="minorHAnsi" w:cstheme="minorHAnsi"/>
                <w:b w:val="0"/>
                <w:sz w:val="20"/>
              </w:rPr>
              <w:t xml:space="preserve"> Sensitivity analyses to missing data and omission of cancer-related pain prescribing will also be undertaken. </w:t>
            </w:r>
          </w:p>
          <w:p w:rsidRPr="00F86576" w:rsidR="00F86576" w:rsidP="00F86576" w:rsidRDefault="00F86576" w14:paraId="6CD264B7" w14:textId="1F70A369">
            <w:pPr>
              <w:jc w:val="both"/>
              <w:rPr>
                <w:rFonts w:asciiTheme="minorHAnsi" w:hAnsiTheme="minorHAnsi" w:cstheme="minorHAnsi"/>
                <w:b w:val="0"/>
                <w:sz w:val="20"/>
              </w:rPr>
            </w:pPr>
            <w:r>
              <w:rPr>
                <w:rFonts w:asciiTheme="minorHAnsi" w:hAnsiTheme="minorHAnsi" w:cstheme="minorHAnsi"/>
                <w:sz w:val="20"/>
              </w:rPr>
              <w:t xml:space="preserve">Timeline: </w:t>
            </w:r>
            <w:r>
              <w:rPr>
                <w:rFonts w:asciiTheme="minorHAnsi" w:hAnsiTheme="minorHAnsi" w:cstheme="minorHAnsi"/>
                <w:b w:val="0"/>
                <w:sz w:val="20"/>
              </w:rPr>
              <w:t xml:space="preserve">Year 1: Data acquisition, derivation of analysis dataset, scoping literature review; Year 2: Main data analyses; Year 3: Subgroup </w:t>
            </w:r>
            <w:r w:rsidR="00061D31">
              <w:rPr>
                <w:rFonts w:asciiTheme="minorHAnsi" w:hAnsiTheme="minorHAnsi" w:cstheme="minorHAnsi"/>
                <w:b w:val="0"/>
                <w:sz w:val="20"/>
              </w:rPr>
              <w:t xml:space="preserve">and sensitivity </w:t>
            </w:r>
            <w:r>
              <w:rPr>
                <w:rFonts w:asciiTheme="minorHAnsi" w:hAnsiTheme="minorHAnsi" w:cstheme="minorHAnsi"/>
                <w:b w:val="0"/>
                <w:sz w:val="20"/>
              </w:rPr>
              <w:t xml:space="preserve">analyses, finalising thesis write-up. </w:t>
            </w:r>
          </w:p>
          <w:p w:rsidRPr="00BE0D18" w:rsidR="00AC168D" w:rsidP="00BB2F9A" w:rsidRDefault="00B65F79" w14:paraId="4E8397B4" w14:textId="7B940DE1">
            <w:pPr>
              <w:jc w:val="both"/>
              <w:rPr>
                <w:rFonts w:asciiTheme="minorHAnsi" w:hAnsiTheme="minorHAnsi"/>
                <w:b w:val="0"/>
                <w:bCs w:val="0"/>
                <w:sz w:val="20"/>
              </w:rPr>
            </w:pPr>
            <w:r w:rsidRPr="00BE0D18">
              <w:rPr>
                <w:rFonts w:asciiTheme="minorHAnsi" w:hAnsiTheme="minorHAnsi" w:cstheme="minorBidi"/>
                <w:sz w:val="20"/>
              </w:rPr>
              <w:t xml:space="preserve">Wider engagement, Patient and Public Involvement and Engagement, </w:t>
            </w:r>
            <w:r w:rsidRPr="00BE0D18" w:rsidR="004A41BC">
              <w:rPr>
                <w:rFonts w:asciiTheme="minorHAnsi" w:hAnsiTheme="minorHAnsi" w:cstheme="minorBidi"/>
                <w:sz w:val="20"/>
              </w:rPr>
              <w:t>Outputs</w:t>
            </w:r>
            <w:r w:rsidRPr="00BE0D18">
              <w:rPr>
                <w:rFonts w:asciiTheme="minorHAnsi" w:hAnsiTheme="minorHAnsi" w:cstheme="minorBidi"/>
                <w:sz w:val="20"/>
              </w:rPr>
              <w:t xml:space="preserve">: </w:t>
            </w:r>
            <w:r w:rsidRPr="00BE0D18">
              <w:rPr>
                <w:rFonts w:asciiTheme="minorHAnsi" w:hAnsiTheme="minorHAnsi" w:cstheme="minorBidi"/>
                <w:b w:val="0"/>
                <w:bCs w:val="0"/>
                <w:sz w:val="20"/>
              </w:rPr>
              <w:t xml:space="preserve">The PhD will have a </w:t>
            </w:r>
            <w:r w:rsidRPr="00BE0D18" w:rsidR="00C80963">
              <w:rPr>
                <w:rFonts w:asciiTheme="minorHAnsi" w:hAnsiTheme="minorHAnsi" w:cstheme="minorBidi"/>
                <w:b w:val="0"/>
                <w:bCs w:val="0"/>
                <w:sz w:val="20"/>
              </w:rPr>
              <w:t>dedicated PPIE group</w:t>
            </w:r>
            <w:r w:rsidRPr="00BE0D18" w:rsidR="006474D2">
              <w:rPr>
                <w:rFonts w:asciiTheme="minorHAnsi" w:hAnsiTheme="minorHAnsi" w:cstheme="minorBidi"/>
                <w:b w:val="0"/>
                <w:bCs w:val="0"/>
                <w:sz w:val="20"/>
              </w:rPr>
              <w:t xml:space="preserve"> </w:t>
            </w:r>
            <w:r w:rsidRPr="00BE0D18" w:rsidR="0062253F">
              <w:rPr>
                <w:rFonts w:asciiTheme="minorHAnsi" w:hAnsiTheme="minorHAnsi" w:cstheme="minorBidi"/>
                <w:b w:val="0"/>
                <w:bCs w:val="0"/>
                <w:sz w:val="20"/>
              </w:rPr>
              <w:t xml:space="preserve">who will advise on all aspects of the study including methodology, key findings and dissemination. A stakeholder group including </w:t>
            </w:r>
            <w:r w:rsidRPr="00BE0D18" w:rsidR="00FE2ACC">
              <w:rPr>
                <w:rFonts w:asciiTheme="minorHAnsi" w:hAnsiTheme="minorHAnsi" w:cstheme="minorBidi"/>
                <w:b w:val="0"/>
                <w:bCs w:val="0"/>
                <w:sz w:val="20"/>
              </w:rPr>
              <w:t xml:space="preserve">members of the oldest old population living with pain and their families and carers, </w:t>
            </w:r>
            <w:r w:rsidRPr="00BE0D18" w:rsidR="00CE0B2B">
              <w:rPr>
                <w:rFonts w:asciiTheme="minorHAnsi" w:hAnsiTheme="minorHAnsi" w:cstheme="minorBidi"/>
                <w:b w:val="0"/>
                <w:bCs w:val="0"/>
                <w:sz w:val="20"/>
              </w:rPr>
              <w:t xml:space="preserve">voluntary organisations, and </w:t>
            </w:r>
            <w:r w:rsidRPr="00BE0D18" w:rsidR="00FE2ACC">
              <w:rPr>
                <w:rFonts w:asciiTheme="minorHAnsi" w:hAnsiTheme="minorHAnsi" w:cstheme="minorBidi"/>
                <w:b w:val="0"/>
                <w:bCs w:val="0"/>
                <w:sz w:val="20"/>
              </w:rPr>
              <w:t xml:space="preserve">health and social care professionals, </w:t>
            </w:r>
            <w:r w:rsidRPr="00BE0D18" w:rsidR="00CE0B2B">
              <w:rPr>
                <w:rFonts w:asciiTheme="minorHAnsi" w:hAnsiTheme="minorHAnsi" w:cstheme="minorBidi"/>
                <w:b w:val="0"/>
                <w:bCs w:val="0"/>
                <w:sz w:val="20"/>
              </w:rPr>
              <w:t xml:space="preserve">will guide the PhD </w:t>
            </w:r>
            <w:r w:rsidRPr="00BE0D18" w:rsidR="00CD3DF2">
              <w:rPr>
                <w:rFonts w:asciiTheme="minorHAnsi" w:hAnsiTheme="minorHAnsi" w:cstheme="minorBidi"/>
                <w:b w:val="0"/>
                <w:bCs w:val="0"/>
                <w:sz w:val="20"/>
              </w:rPr>
              <w:t xml:space="preserve">with an initial event at the beginning of the study period and an event at the end where </w:t>
            </w:r>
            <w:r w:rsidRPr="00BE0D18" w:rsidR="007071D8">
              <w:rPr>
                <w:rFonts w:asciiTheme="minorHAnsi" w:hAnsiTheme="minorHAnsi" w:cstheme="minorBidi"/>
                <w:b w:val="0"/>
                <w:bCs w:val="0"/>
                <w:sz w:val="20"/>
              </w:rPr>
              <w:t>key findings are disseminated</w:t>
            </w:r>
            <w:r w:rsidRPr="00BE0D18" w:rsidR="0074309A">
              <w:rPr>
                <w:rFonts w:asciiTheme="minorHAnsi" w:hAnsiTheme="minorHAnsi" w:cstheme="minorBidi"/>
                <w:b w:val="0"/>
                <w:bCs w:val="0"/>
                <w:sz w:val="20"/>
              </w:rPr>
              <w:t xml:space="preserve">, </w:t>
            </w:r>
            <w:r w:rsidRPr="00BE0D18" w:rsidR="00D87986">
              <w:rPr>
                <w:rFonts w:asciiTheme="minorHAnsi" w:hAnsiTheme="minorHAnsi" w:cstheme="minorBidi"/>
                <w:b w:val="0"/>
                <w:bCs w:val="0"/>
                <w:sz w:val="20"/>
              </w:rPr>
              <w:t>interpreted</w:t>
            </w:r>
            <w:r w:rsidRPr="00BE0D18" w:rsidR="00D87986">
              <w:rPr>
                <w:rFonts w:asciiTheme="minorHAnsi" w:hAnsiTheme="minorHAnsi" w:cstheme="minorBidi"/>
                <w:sz w:val="20"/>
              </w:rPr>
              <w:t>,</w:t>
            </w:r>
            <w:r w:rsidRPr="00BE0D18" w:rsidR="0074309A">
              <w:rPr>
                <w:rFonts w:asciiTheme="minorHAnsi" w:hAnsiTheme="minorHAnsi" w:cstheme="minorBidi"/>
                <w:b w:val="0"/>
                <w:bCs w:val="0"/>
                <w:sz w:val="20"/>
              </w:rPr>
              <w:t xml:space="preserve"> and </w:t>
            </w:r>
            <w:r w:rsidRPr="00BE0D18" w:rsidR="002E6A77">
              <w:rPr>
                <w:rFonts w:asciiTheme="minorHAnsi" w:hAnsiTheme="minorHAnsi" w:cstheme="minorBidi"/>
                <w:b w:val="0"/>
                <w:bCs w:val="0"/>
                <w:sz w:val="20"/>
              </w:rPr>
              <w:t xml:space="preserve">placed into </w:t>
            </w:r>
            <w:r w:rsidRPr="00BE0D18" w:rsidR="00B71880">
              <w:rPr>
                <w:rFonts w:asciiTheme="minorHAnsi" w:hAnsiTheme="minorHAnsi" w:cstheme="minorBidi"/>
                <w:b w:val="0"/>
                <w:bCs w:val="0"/>
                <w:sz w:val="20"/>
              </w:rPr>
              <w:t xml:space="preserve">context. </w:t>
            </w:r>
            <w:r w:rsidRPr="00BE0D18" w:rsidR="004A4211">
              <w:rPr>
                <w:rFonts w:asciiTheme="minorHAnsi" w:hAnsiTheme="minorHAnsi" w:cstheme="minorBidi"/>
                <w:b w:val="0"/>
                <w:bCs w:val="0"/>
                <w:sz w:val="20"/>
              </w:rPr>
              <w:t>Alongsid</w:t>
            </w:r>
            <w:r w:rsidRPr="00BE0D18" w:rsidR="003C228B">
              <w:rPr>
                <w:rFonts w:asciiTheme="minorHAnsi" w:hAnsiTheme="minorHAnsi" w:cstheme="minorBidi"/>
                <w:b w:val="0"/>
                <w:bCs w:val="0"/>
                <w:sz w:val="20"/>
              </w:rPr>
              <w:t xml:space="preserve">e publication in peer-reviewed journals and conference presentations, </w:t>
            </w:r>
            <w:r w:rsidRPr="00BE0D18" w:rsidR="000329DA">
              <w:rPr>
                <w:rFonts w:asciiTheme="minorHAnsi" w:hAnsiTheme="minorHAnsi" w:cstheme="minorBidi"/>
                <w:b w:val="0"/>
                <w:bCs w:val="0"/>
                <w:sz w:val="20"/>
              </w:rPr>
              <w:t xml:space="preserve">results will be shared </w:t>
            </w:r>
            <w:r w:rsidRPr="00BE0D18" w:rsidR="00C52526">
              <w:rPr>
                <w:rFonts w:asciiTheme="minorHAnsi" w:hAnsiTheme="minorHAnsi" w:cstheme="minorBidi"/>
                <w:b w:val="0"/>
                <w:bCs w:val="0"/>
                <w:sz w:val="20"/>
              </w:rPr>
              <w:t>using novel approaches</w:t>
            </w:r>
            <w:r w:rsidRPr="00BE0D18" w:rsidR="002339A3">
              <w:rPr>
                <w:rFonts w:asciiTheme="minorHAnsi" w:hAnsiTheme="minorHAnsi" w:cstheme="minorBidi"/>
                <w:b w:val="0"/>
                <w:bCs w:val="0"/>
                <w:sz w:val="20"/>
              </w:rPr>
              <w:t xml:space="preserve"> in conjunction with the Keele Impact Accelerator Unit</w:t>
            </w:r>
            <w:r w:rsidRPr="00BE0D18" w:rsidR="005C0497">
              <w:rPr>
                <w:rFonts w:asciiTheme="minorHAnsi" w:hAnsiTheme="minorHAnsi" w:cstheme="minorBidi"/>
                <w:b w:val="0"/>
                <w:bCs w:val="0"/>
                <w:sz w:val="20"/>
              </w:rPr>
              <w:t xml:space="preserve"> to ensure far-reaching </w:t>
            </w:r>
            <w:r w:rsidRPr="00BE0D18" w:rsidR="003E2424">
              <w:rPr>
                <w:rFonts w:asciiTheme="minorHAnsi" w:hAnsiTheme="minorHAnsi" w:cstheme="minorBidi"/>
                <w:b w:val="0"/>
                <w:bCs w:val="0"/>
                <w:sz w:val="20"/>
              </w:rPr>
              <w:t xml:space="preserve">dissemination that will empower patients and their families, and inform clinicians </w:t>
            </w:r>
            <w:r w:rsidRPr="00BE0D18" w:rsidR="00EF0FD9">
              <w:rPr>
                <w:rFonts w:asciiTheme="minorHAnsi" w:hAnsiTheme="minorHAnsi" w:cstheme="minorBidi"/>
                <w:b w:val="0"/>
                <w:bCs w:val="0"/>
                <w:sz w:val="20"/>
              </w:rPr>
              <w:t>to</w:t>
            </w:r>
            <w:r w:rsidRPr="00BE0D18" w:rsidR="001C2E20">
              <w:rPr>
                <w:rFonts w:asciiTheme="minorHAnsi" w:hAnsiTheme="minorHAnsi" w:cstheme="minorBidi"/>
                <w:b w:val="0"/>
                <w:bCs w:val="0"/>
                <w:sz w:val="20"/>
              </w:rPr>
              <w:t xml:space="preserve"> enable effective </w:t>
            </w:r>
            <w:r w:rsidRPr="00BE0D18" w:rsidR="00600D89">
              <w:rPr>
                <w:rFonts w:asciiTheme="minorHAnsi" w:hAnsiTheme="minorHAnsi" w:cstheme="minorBidi"/>
                <w:b w:val="0"/>
                <w:bCs w:val="0"/>
                <w:sz w:val="20"/>
              </w:rPr>
              <w:t>evidence-based decision making over analgesic prescribing in primary care</w:t>
            </w:r>
            <w:r w:rsidRPr="00BE0D18" w:rsidR="002339A3">
              <w:rPr>
                <w:rFonts w:asciiTheme="minorHAnsi" w:hAnsiTheme="minorHAnsi" w:cstheme="minorBidi"/>
                <w:b w:val="0"/>
                <w:bCs w:val="0"/>
                <w:sz w:val="20"/>
              </w:rPr>
              <w:t xml:space="preserve">. </w:t>
            </w:r>
          </w:p>
        </w:tc>
      </w:tr>
      <w:tr w:rsidRPr="00323521" w:rsidR="00E0356E" w:rsidTr="58681C8C"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58681C8C"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B65F79" w:rsidR="00E0356E" w:rsidP="00F82D74" w:rsidRDefault="002B0282" w14:paraId="411E72CB" w14:textId="1F78744F">
            <w:pPr>
              <w:pStyle w:val="BodyText2"/>
              <w:tabs>
                <w:tab w:val="clear" w:pos="720"/>
              </w:tabs>
              <w:spacing w:after="120"/>
              <w:jc w:val="both"/>
              <w:rPr>
                <w:rFonts w:asciiTheme="minorHAnsi" w:hAnsiTheme="minorHAnsi" w:cstheme="minorHAnsi"/>
                <w:sz w:val="20"/>
              </w:rPr>
            </w:pPr>
            <w:r w:rsidRPr="00B65F79">
              <w:rPr>
                <w:rFonts w:asciiTheme="minorHAnsi" w:hAnsiTheme="minorHAnsi" w:cstheme="minorHAnsi"/>
                <w:i/>
                <w:sz w:val="20"/>
              </w:rPr>
              <w:t>Formal training:</w:t>
            </w:r>
            <w:r w:rsidRPr="00B65F79" w:rsidR="00A37409">
              <w:rPr>
                <w:rFonts w:asciiTheme="minorHAnsi" w:hAnsiTheme="minorHAnsi" w:cstheme="minorHAnsi"/>
                <w:i/>
                <w:sz w:val="20"/>
              </w:rPr>
              <w:t xml:space="preserve"> </w:t>
            </w:r>
            <w:r w:rsidR="00721A9A">
              <w:rPr>
                <w:rFonts w:asciiTheme="minorHAnsi" w:hAnsiTheme="minorHAnsi" w:cstheme="minorHAnsi"/>
                <w:iCs/>
                <w:sz w:val="20"/>
              </w:rPr>
              <w:t>The student will be expected to undertake formal train</w:t>
            </w:r>
            <w:r w:rsidR="006364EF">
              <w:rPr>
                <w:rFonts w:asciiTheme="minorHAnsi" w:hAnsiTheme="minorHAnsi" w:cstheme="minorHAnsi"/>
                <w:iCs/>
                <w:sz w:val="20"/>
              </w:rPr>
              <w:t xml:space="preserve">ing to enable independent </w:t>
            </w:r>
            <w:r w:rsidR="005C5F6D">
              <w:rPr>
                <w:rFonts w:asciiTheme="minorHAnsi" w:hAnsiTheme="minorHAnsi" w:cstheme="minorHAnsi"/>
                <w:iCs/>
                <w:sz w:val="20"/>
              </w:rPr>
              <w:t xml:space="preserve">post-doctoral research development. This will include </w:t>
            </w:r>
            <w:r w:rsidR="00C64E78">
              <w:rPr>
                <w:rFonts w:asciiTheme="minorHAnsi" w:hAnsiTheme="minorHAnsi" w:cstheme="minorHAnsi"/>
                <w:iCs/>
                <w:sz w:val="20"/>
              </w:rPr>
              <w:t>an introductory course to using electronic health records (</w:t>
            </w:r>
            <w:r w:rsidR="00840EC9">
              <w:rPr>
                <w:rFonts w:asciiTheme="minorHAnsi" w:hAnsiTheme="minorHAnsi" w:cstheme="minorHAnsi"/>
                <w:iCs/>
                <w:sz w:val="20"/>
              </w:rPr>
              <w:t>e.g.,</w:t>
            </w:r>
            <w:r w:rsidR="00C64E78">
              <w:rPr>
                <w:rFonts w:asciiTheme="minorHAnsi" w:hAnsiTheme="minorHAnsi" w:cstheme="minorHAnsi"/>
                <w:iCs/>
                <w:sz w:val="20"/>
              </w:rPr>
              <w:t xml:space="preserve"> Answering Clinical Research Questions with Health Records, UCL) and </w:t>
            </w:r>
            <w:r w:rsidR="00BA7BE0">
              <w:rPr>
                <w:rFonts w:asciiTheme="minorHAnsi" w:hAnsiTheme="minorHAnsi" w:cstheme="minorHAnsi"/>
                <w:iCs/>
                <w:sz w:val="20"/>
              </w:rPr>
              <w:t>a course covering cluster analysis (</w:t>
            </w:r>
            <w:r w:rsidR="00840EC9">
              <w:rPr>
                <w:rFonts w:asciiTheme="minorHAnsi" w:hAnsiTheme="minorHAnsi" w:cstheme="minorHAnsi"/>
                <w:iCs/>
                <w:sz w:val="20"/>
              </w:rPr>
              <w:t>e.g.,</w:t>
            </w:r>
            <w:r w:rsidR="00BA7BE0">
              <w:rPr>
                <w:rFonts w:asciiTheme="minorHAnsi" w:hAnsiTheme="minorHAnsi" w:cstheme="minorHAnsi"/>
                <w:iCs/>
                <w:sz w:val="20"/>
              </w:rPr>
              <w:t xml:space="preserve"> </w:t>
            </w:r>
            <w:r w:rsidR="00DF0F32">
              <w:rPr>
                <w:rFonts w:asciiTheme="minorHAnsi" w:hAnsiTheme="minorHAnsi" w:cstheme="minorHAnsi"/>
                <w:iCs/>
                <w:sz w:val="20"/>
              </w:rPr>
              <w:t xml:space="preserve">Introduction to Cluster Analysis </w:t>
            </w:r>
            <w:r w:rsidR="00287E4D">
              <w:rPr>
                <w:rFonts w:asciiTheme="minorHAnsi" w:hAnsiTheme="minorHAnsi" w:cstheme="minorHAnsi"/>
                <w:iCs/>
                <w:sz w:val="20"/>
              </w:rPr>
              <w:t xml:space="preserve">course, Manchester). </w:t>
            </w:r>
            <w:r w:rsidR="00E41479">
              <w:rPr>
                <w:rFonts w:asciiTheme="minorHAnsi" w:hAnsiTheme="minorHAnsi" w:cstheme="minorHAnsi"/>
                <w:iCs/>
                <w:sz w:val="20"/>
              </w:rPr>
              <w:t xml:space="preserve">The student will </w:t>
            </w:r>
            <w:r w:rsidR="000428FD">
              <w:rPr>
                <w:rFonts w:asciiTheme="minorHAnsi" w:hAnsiTheme="minorHAnsi" w:cstheme="minorHAnsi"/>
                <w:iCs/>
                <w:sz w:val="20"/>
              </w:rPr>
              <w:t xml:space="preserve">be expected to </w:t>
            </w:r>
            <w:r w:rsidR="00E41479">
              <w:rPr>
                <w:rFonts w:asciiTheme="minorHAnsi" w:hAnsiTheme="minorHAnsi" w:cstheme="minorHAnsi"/>
                <w:iCs/>
                <w:sz w:val="20"/>
              </w:rPr>
              <w:t xml:space="preserve">make use of the freely available training </w:t>
            </w:r>
            <w:r w:rsidR="003D4063">
              <w:rPr>
                <w:rFonts w:asciiTheme="minorHAnsi" w:hAnsiTheme="minorHAnsi" w:cstheme="minorHAnsi"/>
                <w:iCs/>
                <w:sz w:val="20"/>
              </w:rPr>
              <w:t>resources</w:t>
            </w:r>
            <w:r w:rsidR="00E45C9B">
              <w:rPr>
                <w:rFonts w:asciiTheme="minorHAnsi" w:hAnsiTheme="minorHAnsi" w:cstheme="minorHAnsi"/>
                <w:iCs/>
                <w:sz w:val="20"/>
              </w:rPr>
              <w:t xml:space="preserve"> to enable confidence with independent statistical software use (</w:t>
            </w:r>
            <w:r w:rsidR="00840EC9">
              <w:rPr>
                <w:rFonts w:asciiTheme="minorHAnsi" w:hAnsiTheme="minorHAnsi" w:cstheme="minorHAnsi"/>
                <w:iCs/>
                <w:sz w:val="20"/>
              </w:rPr>
              <w:t>e.g.</w:t>
            </w:r>
            <w:r w:rsidR="00840EC9">
              <w:rPr>
                <w:rFonts w:asciiTheme="minorHAnsi" w:hAnsiTheme="minorHAnsi" w:cstheme="minorHAnsi"/>
                <w:sz w:val="20"/>
              </w:rPr>
              <w:t>,</w:t>
            </w:r>
            <w:r w:rsidR="00E45C9B">
              <w:rPr>
                <w:rFonts w:asciiTheme="minorHAnsi" w:hAnsiTheme="minorHAnsi" w:cstheme="minorHAnsi"/>
                <w:iCs/>
                <w:sz w:val="20"/>
              </w:rPr>
              <w:t xml:space="preserve"> STATA online courses).</w:t>
            </w:r>
            <w:r w:rsidR="00A66629">
              <w:rPr>
                <w:rFonts w:asciiTheme="minorHAnsi" w:hAnsiTheme="minorHAnsi" w:cstheme="minorHAnsi"/>
                <w:iCs/>
                <w:sz w:val="20"/>
              </w:rPr>
              <w:t xml:space="preserve"> </w:t>
            </w:r>
            <w:r w:rsidR="00816C1D">
              <w:rPr>
                <w:rFonts w:asciiTheme="minorHAnsi" w:hAnsiTheme="minorHAnsi" w:cstheme="minorHAnsi"/>
                <w:iCs/>
                <w:sz w:val="20"/>
              </w:rPr>
              <w:t xml:space="preserve">The Keele Systematic Review run workshops which the student is free to attend; their online lecture series will also be available to view. </w:t>
            </w:r>
          </w:p>
        </w:tc>
      </w:tr>
      <w:tr w:rsidRPr="00323521" w:rsidR="00EA7C68" w:rsidTr="58681C8C"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B65F79" w:rsidR="001165FD" w:rsidP="00425645" w:rsidRDefault="00EA7C68" w14:paraId="1A7365FA" w14:textId="70E18CD1">
            <w:pPr>
              <w:pStyle w:val="BodyText2"/>
              <w:tabs>
                <w:tab w:val="clear" w:pos="720"/>
              </w:tabs>
              <w:jc w:val="both"/>
              <w:rPr>
                <w:rFonts w:asciiTheme="minorHAnsi" w:hAnsiTheme="minorHAnsi" w:cstheme="minorBidi"/>
                <w:i/>
                <w:sz w:val="20"/>
              </w:rPr>
            </w:pPr>
            <w:r w:rsidRPr="0CC5656D">
              <w:rPr>
                <w:rFonts w:asciiTheme="minorHAnsi" w:hAnsiTheme="minorHAnsi" w:cstheme="minorBidi"/>
                <w:i/>
                <w:sz w:val="20"/>
              </w:rPr>
              <w:t>Informal training:</w:t>
            </w:r>
            <w:r w:rsidRPr="0CC5656D">
              <w:rPr>
                <w:rFonts w:asciiTheme="minorHAnsi" w:hAnsiTheme="minorHAnsi" w:cstheme="minorBidi"/>
                <w:sz w:val="20"/>
              </w:rPr>
              <w:t xml:space="preserve"> </w:t>
            </w:r>
            <w:r w:rsidRPr="0CC5656D" w:rsidR="008F7F67">
              <w:rPr>
                <w:rFonts w:asciiTheme="minorHAnsi" w:hAnsiTheme="minorHAnsi" w:cstheme="minorBidi"/>
                <w:sz w:val="20"/>
              </w:rPr>
              <w:t xml:space="preserve">The supervisory team will </w:t>
            </w:r>
            <w:r w:rsidRPr="0CC5656D" w:rsidR="00E16D65">
              <w:rPr>
                <w:rFonts w:asciiTheme="minorHAnsi" w:hAnsiTheme="minorHAnsi" w:cstheme="minorBidi"/>
                <w:sz w:val="20"/>
              </w:rPr>
              <w:t xml:space="preserve">formally meet monthly with the student to discuss any </w:t>
            </w:r>
            <w:r w:rsidRPr="0CC5656D" w:rsidR="00256EC7">
              <w:rPr>
                <w:rFonts w:asciiTheme="minorHAnsi" w:hAnsiTheme="minorHAnsi" w:cstheme="minorBidi"/>
                <w:sz w:val="20"/>
              </w:rPr>
              <w:t xml:space="preserve">issues, training needs, progress, </w:t>
            </w:r>
            <w:r w:rsidRPr="0CC5656D" w:rsidR="00510B23">
              <w:rPr>
                <w:rFonts w:asciiTheme="minorHAnsi" w:hAnsiTheme="minorHAnsi" w:cstheme="minorBidi"/>
                <w:sz w:val="20"/>
              </w:rPr>
              <w:t xml:space="preserve">agree timelines </w:t>
            </w:r>
            <w:r w:rsidRPr="15D93E5A" w:rsidR="00510B23">
              <w:rPr>
                <w:rFonts w:asciiTheme="minorHAnsi" w:hAnsiTheme="minorHAnsi" w:cstheme="minorBidi"/>
                <w:sz w:val="20"/>
              </w:rPr>
              <w:t>and provide feedback. Informal meetings with any of the supervisors will take place when needed. The student will be encourage</w:t>
            </w:r>
            <w:r w:rsidRPr="15D93E5A" w:rsidR="00B24AD0">
              <w:rPr>
                <w:rFonts w:asciiTheme="minorHAnsi" w:hAnsiTheme="minorHAnsi" w:cstheme="minorBidi"/>
                <w:sz w:val="20"/>
              </w:rPr>
              <w:t>d</w:t>
            </w:r>
            <w:r w:rsidRPr="15D93E5A" w:rsidR="00510B23">
              <w:rPr>
                <w:rFonts w:asciiTheme="minorHAnsi" w:hAnsiTheme="minorHAnsi" w:cstheme="minorBidi"/>
                <w:sz w:val="20"/>
              </w:rPr>
              <w:t xml:space="preserve"> to begin thesis planning and writing from the project outset. </w:t>
            </w:r>
            <w:r w:rsidRPr="15D93E5A" w:rsidR="00B24AD0">
              <w:rPr>
                <w:rFonts w:asciiTheme="minorHAnsi" w:hAnsiTheme="minorHAnsi" w:cstheme="minorBidi"/>
                <w:sz w:val="20"/>
              </w:rPr>
              <w:t xml:space="preserve">The student will have opportunities to teach </w:t>
            </w:r>
            <w:r w:rsidRPr="15D93E5A" w:rsidR="00E7614B">
              <w:rPr>
                <w:rFonts w:asciiTheme="minorHAnsi" w:hAnsiTheme="minorHAnsi" w:cstheme="minorBidi"/>
                <w:sz w:val="20"/>
              </w:rPr>
              <w:t xml:space="preserve">elementary epidemiological concepts to undergraduate medical students. </w:t>
            </w:r>
            <w:r w:rsidRPr="15D93E5A" w:rsidR="00816C1D">
              <w:rPr>
                <w:rFonts w:asciiTheme="minorHAnsi" w:hAnsiTheme="minorHAnsi" w:cstheme="minorBidi"/>
                <w:sz w:val="20"/>
              </w:rPr>
              <w:t xml:space="preserve"> </w:t>
            </w:r>
            <w:r w:rsidRPr="15D93E5A" w:rsidR="00CE2343">
              <w:rPr>
                <w:rFonts w:asciiTheme="minorHAnsi" w:hAnsiTheme="minorHAnsi" w:cstheme="minorBidi"/>
                <w:sz w:val="20"/>
              </w:rPr>
              <w:t xml:space="preserve">The student will be part of the Musculoskeletal </w:t>
            </w:r>
            <w:r w:rsidRPr="15D93E5A" w:rsidR="00B068B3">
              <w:rPr>
                <w:rFonts w:asciiTheme="minorHAnsi" w:hAnsiTheme="minorHAnsi" w:cstheme="minorBidi"/>
                <w:sz w:val="20"/>
              </w:rPr>
              <w:t xml:space="preserve">Health Faculty Research Theme and can access resources through this including mentor support and </w:t>
            </w:r>
            <w:r w:rsidRPr="15D93E5A" w:rsidR="00602BED">
              <w:rPr>
                <w:rFonts w:asciiTheme="minorHAnsi" w:hAnsiTheme="minorHAnsi" w:cstheme="minorBidi"/>
                <w:sz w:val="20"/>
              </w:rPr>
              <w:t xml:space="preserve">research guidance. </w:t>
            </w:r>
            <w:r w:rsidRPr="15D93E5A" w:rsidR="00F30F6C">
              <w:rPr>
                <w:rFonts w:asciiTheme="minorHAnsi" w:hAnsiTheme="minorHAnsi" w:cstheme="minorBidi"/>
                <w:sz w:val="20"/>
              </w:rPr>
              <w:t xml:space="preserve">Membership to the Medical Records Research </w:t>
            </w:r>
            <w:r w:rsidRPr="15D93E5A" w:rsidR="00882E1D">
              <w:rPr>
                <w:rFonts w:asciiTheme="minorHAnsi" w:hAnsiTheme="minorHAnsi" w:cstheme="minorBidi"/>
                <w:sz w:val="20"/>
              </w:rPr>
              <w:t xml:space="preserve">team </w:t>
            </w:r>
            <w:r w:rsidRPr="77BD7E1E" w:rsidR="004E0EFC">
              <w:rPr>
                <w:rFonts w:asciiTheme="minorHAnsi" w:hAnsiTheme="minorHAnsi" w:cstheme="minorBidi"/>
                <w:sz w:val="20"/>
              </w:rPr>
              <w:t xml:space="preserve">will be provided </w:t>
            </w:r>
            <w:r w:rsidRPr="77BD7E1E" w:rsidR="002B56F2">
              <w:rPr>
                <w:rFonts w:asciiTheme="minorHAnsi" w:hAnsiTheme="minorHAnsi" w:cstheme="minorBidi"/>
                <w:sz w:val="20"/>
              </w:rPr>
              <w:t>to ena</w:t>
            </w:r>
            <w:r w:rsidRPr="77BD7E1E" w:rsidR="00654A6C">
              <w:rPr>
                <w:rFonts w:asciiTheme="minorHAnsi" w:hAnsiTheme="minorHAnsi" w:cstheme="minorBidi"/>
                <w:sz w:val="20"/>
              </w:rPr>
              <w:t xml:space="preserve">ble wider engagement with our health-data researchers. The student will be </w:t>
            </w:r>
            <w:r w:rsidRPr="77BD7E1E" w:rsidR="00F91A9C">
              <w:rPr>
                <w:rFonts w:asciiTheme="minorHAnsi" w:hAnsiTheme="minorHAnsi" w:cstheme="minorBidi"/>
                <w:sz w:val="20"/>
              </w:rPr>
              <w:t xml:space="preserve">encouraged to present their work at </w:t>
            </w:r>
            <w:r w:rsidRPr="77BD7E1E" w:rsidR="00425645">
              <w:rPr>
                <w:rFonts w:asciiTheme="minorHAnsi" w:hAnsiTheme="minorHAnsi" w:cstheme="minorBidi"/>
                <w:sz w:val="20"/>
              </w:rPr>
              <w:t xml:space="preserve">the Keele Postgraduate Symposium alongside national conferences (e.g., Society of Academic Primary Care). </w:t>
            </w:r>
          </w:p>
        </w:tc>
      </w:tr>
      <w:tr w:rsidRPr="00323521" w:rsidR="00EA7C68" w:rsidTr="58681C8C"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B31ACC" w:rsidR="00EA7C68" w:rsidP="003D7015" w:rsidRDefault="00EA7C68" w14:paraId="48977F4E" w14:textId="40620F53">
            <w:pPr>
              <w:pStyle w:val="BodyText2"/>
              <w:tabs>
                <w:tab w:val="clear" w:pos="720"/>
              </w:tabs>
              <w:spacing w:after="120"/>
              <w:jc w:val="both"/>
              <w:rPr>
                <w:rFonts w:asciiTheme="minorHAnsi" w:hAnsiTheme="minorHAnsi" w:cstheme="minorHAnsi"/>
                <w:b/>
                <w:bCs w:val="0"/>
                <w:iCs/>
                <w:sz w:val="20"/>
              </w:rPr>
            </w:pPr>
            <w:r w:rsidRPr="00B65F79">
              <w:rPr>
                <w:rFonts w:asciiTheme="minorHAnsi" w:hAnsiTheme="minorHAnsi" w:cstheme="minorHAnsi"/>
                <w:i/>
                <w:sz w:val="20"/>
              </w:rPr>
              <w:t xml:space="preserve">PPIE: </w:t>
            </w:r>
            <w:r w:rsidRPr="00B65F79" w:rsidR="00BF34F8">
              <w:rPr>
                <w:rFonts w:asciiTheme="minorHAnsi" w:hAnsiTheme="minorHAnsi" w:cstheme="minorHAnsi"/>
                <w:iCs/>
                <w:sz w:val="20"/>
              </w:rPr>
              <w:t xml:space="preserve">The student will work closely with the Keele PPIE group </w:t>
            </w:r>
            <w:r w:rsidR="003C546C">
              <w:rPr>
                <w:rFonts w:asciiTheme="minorHAnsi" w:hAnsiTheme="minorHAnsi" w:cstheme="minorHAnsi"/>
                <w:iCs/>
                <w:sz w:val="20"/>
              </w:rPr>
              <w:t>at key stages</w:t>
            </w:r>
            <w:r w:rsidR="003D7015">
              <w:rPr>
                <w:rFonts w:asciiTheme="minorHAnsi" w:hAnsiTheme="minorHAnsi" w:cstheme="minorHAnsi"/>
                <w:iCs/>
                <w:sz w:val="20"/>
              </w:rPr>
              <w:t>:</w:t>
            </w:r>
            <w:r w:rsidR="002F4669">
              <w:rPr>
                <w:rFonts w:asciiTheme="minorHAnsi" w:hAnsiTheme="minorHAnsi" w:cstheme="minorHAnsi"/>
                <w:iCs/>
                <w:sz w:val="20"/>
              </w:rPr>
              <w:t xml:space="preserve"> </w:t>
            </w:r>
            <w:r w:rsidR="003D7015">
              <w:rPr>
                <w:rFonts w:asciiTheme="minorHAnsi" w:hAnsiTheme="minorHAnsi" w:cstheme="minorHAnsi"/>
                <w:iCs/>
                <w:sz w:val="20"/>
              </w:rPr>
              <w:t>project</w:t>
            </w:r>
            <w:r w:rsidR="002F4669">
              <w:rPr>
                <w:rFonts w:asciiTheme="minorHAnsi" w:hAnsiTheme="minorHAnsi" w:cstheme="minorHAnsi"/>
                <w:iCs/>
                <w:sz w:val="20"/>
              </w:rPr>
              <w:t xml:space="preserve"> outset, </w:t>
            </w:r>
            <w:r w:rsidR="009C2A48">
              <w:rPr>
                <w:rFonts w:asciiTheme="minorHAnsi" w:hAnsiTheme="minorHAnsi" w:cstheme="minorHAnsi"/>
                <w:iCs/>
                <w:sz w:val="20"/>
              </w:rPr>
              <w:t xml:space="preserve">mid-project and project end. PPIE group will </w:t>
            </w:r>
            <w:r w:rsidR="00BC49B2">
              <w:rPr>
                <w:rFonts w:asciiTheme="minorHAnsi" w:hAnsiTheme="minorHAnsi" w:cstheme="minorHAnsi"/>
                <w:iCs/>
                <w:sz w:val="20"/>
              </w:rPr>
              <w:t xml:space="preserve">guide </w:t>
            </w:r>
            <w:r w:rsidR="00B66754">
              <w:rPr>
                <w:rFonts w:asciiTheme="minorHAnsi" w:hAnsiTheme="minorHAnsi" w:cstheme="minorHAnsi"/>
                <w:iCs/>
                <w:sz w:val="20"/>
              </w:rPr>
              <w:t>study design, analysis and</w:t>
            </w:r>
            <w:r w:rsidR="00B743DE">
              <w:rPr>
                <w:rFonts w:asciiTheme="minorHAnsi" w:hAnsiTheme="minorHAnsi" w:cstheme="minorHAnsi"/>
                <w:iCs/>
                <w:sz w:val="20"/>
              </w:rPr>
              <w:t xml:space="preserve"> results dissemination. </w:t>
            </w:r>
            <w:r w:rsidR="002A2547">
              <w:rPr>
                <w:rFonts w:asciiTheme="minorHAnsi" w:hAnsiTheme="minorHAnsi" w:cstheme="minorHAnsi"/>
                <w:iCs/>
                <w:sz w:val="20"/>
              </w:rPr>
              <w:t xml:space="preserve">Presentation at local and national PPIE engagement events will be encouraged. The PPIE work will be guided by </w:t>
            </w:r>
            <w:r w:rsidR="00A06E55">
              <w:rPr>
                <w:rFonts w:asciiTheme="minorHAnsi" w:hAnsiTheme="minorHAnsi" w:cstheme="minorHAnsi"/>
                <w:iCs/>
                <w:sz w:val="20"/>
              </w:rPr>
              <w:t xml:space="preserve">the principles set out in the </w:t>
            </w:r>
            <w:r w:rsidR="00B31ACC">
              <w:rPr>
                <w:rFonts w:asciiTheme="minorHAnsi" w:hAnsiTheme="minorHAnsi" w:cstheme="minorHAnsi"/>
                <w:iCs/>
                <w:sz w:val="20"/>
              </w:rPr>
              <w:t>UK Standards for Public Involvement.</w:t>
            </w:r>
            <w:r w:rsidR="002A2547">
              <w:rPr>
                <w:rFonts w:asciiTheme="minorHAnsi" w:hAnsiTheme="minorHAnsi" w:cstheme="minorHAnsi"/>
                <w:iCs/>
                <w:sz w:val="20"/>
              </w:rPr>
              <w:t xml:space="preserve"> </w:t>
            </w:r>
            <w:r w:rsidRPr="00834852" w:rsidR="00834852">
              <w:rPr>
                <w:rFonts w:asciiTheme="minorHAnsi" w:hAnsiTheme="minorHAnsi" w:cstheme="minorHAnsi"/>
                <w:iCs/>
                <w:sz w:val="20"/>
                <w:vertAlign w:val="superscript"/>
              </w:rPr>
              <w:t>1</w:t>
            </w:r>
            <w:r w:rsidR="00775004">
              <w:rPr>
                <w:rFonts w:asciiTheme="minorHAnsi" w:hAnsiTheme="minorHAnsi" w:cstheme="minorHAnsi"/>
                <w:iCs/>
                <w:sz w:val="20"/>
                <w:vertAlign w:val="superscript"/>
              </w:rPr>
              <w:t>4</w:t>
            </w:r>
          </w:p>
        </w:tc>
      </w:tr>
    </w:tbl>
    <w:p w:rsidR="00046FE6" w:rsidP="003833F7" w:rsidRDefault="003833F7" w14:paraId="252B7DA4" w14:textId="77777777">
      <w:pPr>
        <w:rPr>
          <w:rFonts w:asciiTheme="minorHAnsi" w:hAnsiTheme="minorHAnsi" w:cstheme="minorHAnsi"/>
          <w:b/>
          <w:bCs/>
          <w:sz w:val="20"/>
        </w:rPr>
      </w:pPr>
      <w:r w:rsidRPr="003833F7">
        <w:rPr>
          <w:rFonts w:asciiTheme="minorHAnsi" w:hAnsiTheme="minorHAnsi" w:cstheme="minorHAnsi"/>
          <w:b/>
          <w:bCs/>
          <w:sz w:val="20"/>
        </w:rPr>
        <w:lastRenderedPageBreak/>
        <w:t xml:space="preserve">References: </w:t>
      </w:r>
    </w:p>
    <w:p w:rsidR="00046FE6" w:rsidP="003833F7" w:rsidRDefault="003833F7" w14:paraId="0FA5A2D6" w14:textId="77777777">
      <w:pPr>
        <w:rPr>
          <w:rStyle w:val="eop"/>
          <w:rFonts w:asciiTheme="minorHAnsi" w:hAnsiTheme="minorHAnsi" w:cstheme="minorHAnsi"/>
          <w:sz w:val="20"/>
        </w:rPr>
      </w:pPr>
      <w:r w:rsidRPr="003833F7">
        <w:rPr>
          <w:rStyle w:val="normaltextrun"/>
          <w:rFonts w:asciiTheme="minorHAnsi" w:hAnsiTheme="minorHAnsi" w:cstheme="minorHAnsi"/>
          <w:sz w:val="20"/>
        </w:rPr>
        <w:t>1.Duncan R et al. Prevalence of arthritis and joint pain in the oldest old: findings from the Newcastle 85+ study. Age Ageing 2011 Nov;40(6):752-755.</w:t>
      </w:r>
      <w:r w:rsidRPr="003833F7">
        <w:rPr>
          <w:rStyle w:val="eop"/>
          <w:rFonts w:asciiTheme="minorHAnsi" w:hAnsiTheme="minorHAnsi" w:cstheme="minorHAnsi"/>
          <w:sz w:val="20"/>
        </w:rPr>
        <w:t> </w:t>
      </w:r>
    </w:p>
    <w:p w:rsidR="00046FE6" w:rsidP="003833F7" w:rsidRDefault="003833F7" w14:paraId="0FE69163" w14:textId="77777777">
      <w:pPr>
        <w:rPr>
          <w:rStyle w:val="eop"/>
          <w:rFonts w:asciiTheme="minorHAnsi" w:hAnsiTheme="minorHAnsi" w:cstheme="minorHAnsi"/>
          <w:sz w:val="20"/>
        </w:rPr>
      </w:pPr>
      <w:r w:rsidRPr="003833F7">
        <w:rPr>
          <w:rStyle w:val="normaltextrun"/>
          <w:rFonts w:asciiTheme="minorHAnsi" w:hAnsiTheme="minorHAnsi" w:cstheme="minorHAnsi"/>
          <w:sz w:val="20"/>
          <w:lang w:val="en-US"/>
        </w:rPr>
        <w:t>2. Wade KF et al. Does Pain Predict Frailty in Older Men and Women? Findings From the English Longitudinal Study of Ageing (ELSA). J Gerontol A Biol Sci Med Sci 2017 Mar 1;72(3):403-409.</w:t>
      </w:r>
      <w:r w:rsidRPr="003833F7">
        <w:rPr>
          <w:rStyle w:val="eop"/>
          <w:rFonts w:asciiTheme="minorHAnsi" w:hAnsiTheme="minorHAnsi" w:cstheme="minorHAnsi"/>
          <w:sz w:val="20"/>
        </w:rPr>
        <w:t> </w:t>
      </w:r>
    </w:p>
    <w:p w:rsidR="00046FE6" w:rsidP="003833F7" w:rsidRDefault="003833F7" w14:paraId="724693A8" w14:textId="77777777">
      <w:pPr>
        <w:rPr>
          <w:rStyle w:val="eop"/>
          <w:rFonts w:asciiTheme="minorHAnsi" w:hAnsiTheme="minorHAnsi" w:cstheme="minorHAnsi"/>
          <w:sz w:val="20"/>
        </w:rPr>
      </w:pPr>
      <w:r w:rsidRPr="003833F7">
        <w:rPr>
          <w:rFonts w:asciiTheme="minorHAnsi" w:hAnsiTheme="minorHAnsi" w:cstheme="minorHAnsi"/>
          <w:sz w:val="20"/>
        </w:rPr>
        <w:t xml:space="preserve">3. </w:t>
      </w:r>
      <w:r w:rsidRPr="003833F7">
        <w:rPr>
          <w:rStyle w:val="normaltextrun"/>
          <w:rFonts w:asciiTheme="minorHAnsi" w:hAnsiTheme="minorHAnsi" w:cstheme="minorHAnsi"/>
          <w:sz w:val="20"/>
          <w:lang w:val="en-US"/>
        </w:rPr>
        <w:t>Welsh VK et al. Investigating multisite pain as a predictor of self-reported falls and falls requiring health care use in an older population: A prospective cohort study. PLoS One 2019;14(12):e0226268.</w:t>
      </w:r>
      <w:r w:rsidRPr="003833F7">
        <w:rPr>
          <w:rStyle w:val="eop"/>
          <w:rFonts w:asciiTheme="minorHAnsi" w:hAnsiTheme="minorHAnsi" w:cstheme="minorHAnsi"/>
          <w:sz w:val="20"/>
        </w:rPr>
        <w:t> </w:t>
      </w:r>
    </w:p>
    <w:p w:rsidR="00046FE6" w:rsidP="003833F7" w:rsidRDefault="003833F7" w14:paraId="1F11E77B" w14:textId="77777777">
      <w:pPr>
        <w:rPr>
          <w:rStyle w:val="eop"/>
          <w:rFonts w:asciiTheme="minorHAnsi" w:hAnsiTheme="minorHAnsi" w:cstheme="minorHAnsi"/>
          <w:sz w:val="20"/>
        </w:rPr>
      </w:pPr>
      <w:r w:rsidRPr="003833F7">
        <w:rPr>
          <w:rStyle w:val="normaltextrun"/>
          <w:rFonts w:asciiTheme="minorHAnsi" w:hAnsiTheme="minorHAnsi" w:cstheme="minorHAnsi"/>
          <w:sz w:val="20"/>
          <w:lang w:val="en-US"/>
        </w:rPr>
        <w:t>4. Yiengprugsawan V et al. Prospective analyses of pain and physical functioning in the English Longitudinal Study of Ageing. Innovation in Aging 2017;1:593-594</w:t>
      </w:r>
      <w:r w:rsidRPr="003833F7">
        <w:rPr>
          <w:rStyle w:val="eop"/>
          <w:rFonts w:asciiTheme="minorHAnsi" w:hAnsiTheme="minorHAnsi" w:cstheme="minorHAnsi"/>
          <w:sz w:val="20"/>
        </w:rPr>
        <w:t xml:space="preserve">. </w:t>
      </w:r>
    </w:p>
    <w:p w:rsidR="00046FE6" w:rsidP="003833F7" w:rsidRDefault="003833F7" w14:paraId="0C7D333F" w14:textId="77777777">
      <w:pPr>
        <w:rPr>
          <w:rStyle w:val="normaltextrun"/>
          <w:rFonts w:asciiTheme="minorHAnsi" w:hAnsiTheme="minorHAnsi" w:cstheme="minorHAnsi"/>
          <w:sz w:val="20"/>
        </w:rPr>
      </w:pPr>
      <w:r w:rsidRPr="003833F7">
        <w:rPr>
          <w:rStyle w:val="normaltextrun"/>
          <w:rFonts w:asciiTheme="minorHAnsi" w:hAnsiTheme="minorHAnsi" w:cstheme="minorHAnsi"/>
          <w:sz w:val="20"/>
        </w:rPr>
        <w:t xml:space="preserve">5. National Institute for Health and Care Excellence Osteoarthritis: care and management. Updated 11 Dec 2020. </w:t>
      </w:r>
    </w:p>
    <w:p w:rsidR="00046FE6" w:rsidP="003833F7" w:rsidRDefault="003833F7" w14:paraId="081B21CF" w14:textId="77777777">
      <w:pPr>
        <w:rPr>
          <w:rFonts w:asciiTheme="minorHAnsi" w:hAnsiTheme="minorHAnsi" w:cstheme="minorHAnsi"/>
          <w:color w:val="212121"/>
          <w:sz w:val="20"/>
          <w:shd w:val="clear" w:color="auto" w:fill="FFFFFF"/>
        </w:rPr>
      </w:pPr>
      <w:r w:rsidRPr="003833F7">
        <w:rPr>
          <w:rStyle w:val="eop"/>
          <w:rFonts w:asciiTheme="minorHAnsi" w:hAnsiTheme="minorHAnsi" w:cstheme="minorHAnsi"/>
          <w:sz w:val="20"/>
        </w:rPr>
        <w:t xml:space="preserve">6. </w:t>
      </w:r>
      <w:r w:rsidRPr="003833F7">
        <w:rPr>
          <w:rFonts w:asciiTheme="minorHAnsi" w:hAnsiTheme="minorHAnsi" w:cstheme="minorHAnsi"/>
          <w:color w:val="212121"/>
          <w:sz w:val="20"/>
          <w:shd w:val="clear" w:color="auto" w:fill="FFFFFF"/>
        </w:rPr>
        <w:t xml:space="preserve">Jani M et al. Time trends and prescribing patterns of opioid drugs in UK primary care patients with non-cancer pain: A retrospective cohort study. PLoS Med. 2020 Oct 15;17(10):e1003270. </w:t>
      </w:r>
    </w:p>
    <w:p w:rsidR="00046FE6" w:rsidP="003833F7" w:rsidRDefault="003833F7" w14:paraId="7E0D7C78" w14:textId="77777777">
      <w:pPr>
        <w:rPr>
          <w:rFonts w:asciiTheme="minorHAnsi" w:hAnsiTheme="minorHAnsi" w:cstheme="minorHAnsi"/>
          <w:color w:val="212121"/>
          <w:sz w:val="20"/>
          <w:shd w:val="clear" w:color="auto" w:fill="FFFFFF"/>
        </w:rPr>
      </w:pPr>
      <w:r w:rsidRPr="003833F7">
        <w:rPr>
          <w:rStyle w:val="eop"/>
          <w:rFonts w:asciiTheme="minorHAnsi" w:hAnsiTheme="minorHAnsi" w:cstheme="minorHAnsi"/>
          <w:sz w:val="20"/>
        </w:rPr>
        <w:t xml:space="preserve">7. </w:t>
      </w:r>
      <w:r w:rsidRPr="003833F7">
        <w:rPr>
          <w:rFonts w:asciiTheme="minorHAnsi" w:hAnsiTheme="minorHAnsi" w:cstheme="minorHAnsi"/>
          <w:color w:val="212121"/>
          <w:sz w:val="20"/>
          <w:shd w:val="clear" w:color="auto" w:fill="FFFFFF"/>
        </w:rPr>
        <w:t xml:space="preserve">Davies E et al. Examining opioid prescribing trends for non-cancer pain using an estimated oral morphine equivalence measure: a retrospective cohort study between 2005 and 2015. BJGP Open. 2021 23;5(1):bjgpopen20X101122. </w:t>
      </w:r>
    </w:p>
    <w:p w:rsidR="00046FE6" w:rsidP="003833F7" w:rsidRDefault="003833F7" w14:paraId="7F1BD6ED" w14:textId="77777777">
      <w:pPr>
        <w:rPr>
          <w:rFonts w:asciiTheme="minorHAnsi" w:hAnsiTheme="minorHAnsi" w:cstheme="minorHAnsi"/>
          <w:color w:val="212121"/>
          <w:sz w:val="20"/>
          <w:shd w:val="clear" w:color="auto" w:fill="FFFFFF"/>
        </w:rPr>
      </w:pPr>
      <w:r w:rsidRPr="003833F7">
        <w:rPr>
          <w:rStyle w:val="eop"/>
          <w:rFonts w:asciiTheme="minorHAnsi" w:hAnsiTheme="minorHAnsi" w:cstheme="minorHAnsi"/>
          <w:sz w:val="20"/>
        </w:rPr>
        <w:t xml:space="preserve">8. </w:t>
      </w:r>
      <w:r w:rsidRPr="003833F7">
        <w:rPr>
          <w:rFonts w:asciiTheme="minorHAnsi" w:hAnsiTheme="minorHAnsi" w:cstheme="minorHAnsi"/>
          <w:color w:val="212121"/>
          <w:sz w:val="20"/>
          <w:shd w:val="clear" w:color="auto" w:fill="FFFFFF"/>
        </w:rPr>
        <w:t xml:space="preserve">Conaghan PG et al. Safety of Paracetamol in Osteoarthritis: What Does the Literature Say? Drugs Aging. 2019 Apr;36(Suppl 1):7-14. </w:t>
      </w:r>
    </w:p>
    <w:p w:rsidR="00046FE6" w:rsidP="003833F7" w:rsidRDefault="003833F7" w14:paraId="31C205F6" w14:textId="77777777">
      <w:pPr>
        <w:rPr>
          <w:rFonts w:asciiTheme="minorHAnsi" w:hAnsiTheme="minorHAnsi" w:cstheme="minorHAnsi"/>
          <w:color w:val="212121"/>
          <w:sz w:val="20"/>
          <w:shd w:val="clear" w:color="auto" w:fill="FFFFFF"/>
        </w:rPr>
      </w:pPr>
      <w:r w:rsidRPr="003833F7">
        <w:rPr>
          <w:rStyle w:val="eop"/>
          <w:rFonts w:asciiTheme="minorHAnsi" w:hAnsiTheme="minorHAnsi" w:cstheme="minorHAnsi"/>
          <w:sz w:val="20"/>
        </w:rPr>
        <w:t xml:space="preserve">9. </w:t>
      </w:r>
      <w:r w:rsidRPr="003833F7">
        <w:rPr>
          <w:rFonts w:asciiTheme="minorHAnsi" w:hAnsiTheme="minorHAnsi" w:cstheme="minorHAnsi"/>
          <w:color w:val="212121"/>
          <w:sz w:val="20"/>
          <w:shd w:val="clear" w:color="auto" w:fill="FFFFFF"/>
        </w:rPr>
        <w:t xml:space="preserve">Woo SD et al. Common causes and characteristics of adverse drug reactions in older adults: a retrospective study. BMC Pharmacol Toxicol. 2020 Dec 10;21(1):87. </w:t>
      </w:r>
    </w:p>
    <w:p w:rsidR="00046FE6" w:rsidP="003833F7" w:rsidRDefault="003833F7" w14:paraId="6610598A" w14:textId="77777777">
      <w:pPr>
        <w:rPr>
          <w:rFonts w:asciiTheme="minorHAnsi" w:hAnsiTheme="minorHAnsi" w:cstheme="minorHAnsi"/>
          <w:sz w:val="20"/>
        </w:rPr>
      </w:pPr>
      <w:r w:rsidRPr="003833F7">
        <w:rPr>
          <w:rStyle w:val="eop"/>
          <w:rFonts w:asciiTheme="minorHAnsi" w:hAnsiTheme="minorHAnsi" w:cstheme="minorHAnsi"/>
          <w:sz w:val="20"/>
        </w:rPr>
        <w:t xml:space="preserve">10. Ashworth J et al. </w:t>
      </w:r>
      <w:r w:rsidRPr="003833F7">
        <w:rPr>
          <w:rFonts w:asciiTheme="minorHAnsi" w:hAnsiTheme="minorHAnsi" w:cstheme="minorHAnsi"/>
          <w:sz w:val="20"/>
        </w:rPr>
        <w:t xml:space="preserve">Trends in gabapentinoid prescribing and risk of adverse events: an observational study in UK primary care using the Clinical Practice Research Datalink.2019. </w:t>
      </w:r>
    </w:p>
    <w:p w:rsidR="00046FE6" w:rsidP="003833F7" w:rsidRDefault="003833F7" w14:paraId="0CB2C599" w14:textId="77777777">
      <w:pPr>
        <w:rPr>
          <w:rFonts w:asciiTheme="minorHAnsi" w:hAnsiTheme="minorHAnsi" w:cstheme="minorHAnsi"/>
          <w:sz w:val="20"/>
        </w:rPr>
      </w:pPr>
      <w:r w:rsidRPr="003833F7">
        <w:rPr>
          <w:rFonts w:asciiTheme="minorHAnsi" w:hAnsiTheme="minorHAnsi" w:cstheme="minorHAnsi"/>
          <w:sz w:val="20"/>
        </w:rPr>
        <w:t xml:space="preserve">11. Bedson et al. The effectiveness of national guidance in changing analgesic prescribing in primary care from 2002 to 2009: an observational database study. Eur j Pain. 2013 17(3):434-43. </w:t>
      </w:r>
    </w:p>
    <w:p w:rsidR="00046FE6" w:rsidP="003833F7" w:rsidRDefault="003833F7" w14:paraId="2F1EC1D9" w14:textId="77777777">
      <w:pPr>
        <w:rPr>
          <w:rFonts w:asciiTheme="minorHAnsi" w:hAnsiTheme="minorHAnsi" w:cstheme="minorHAnsi"/>
          <w:sz w:val="20"/>
        </w:rPr>
      </w:pPr>
      <w:r w:rsidRPr="003833F7">
        <w:rPr>
          <w:rFonts w:asciiTheme="minorHAnsi" w:hAnsiTheme="minorHAnsi" w:cstheme="minorHAnsi"/>
          <w:sz w:val="20"/>
        </w:rPr>
        <w:t xml:space="preserve">12. Welsh VK et al. Musculoskeletal pain during the COVID-19 pandemic: an observational study of UK national primary care </w:t>
      </w:r>
      <w:bookmarkStart w:name="_GoBack" w:id="0"/>
      <w:r w:rsidRPr="003833F7">
        <w:rPr>
          <w:rFonts w:asciiTheme="minorHAnsi" w:hAnsiTheme="minorHAnsi" w:cstheme="minorHAnsi"/>
          <w:sz w:val="20"/>
        </w:rPr>
        <w:t>electronic</w:t>
      </w:r>
      <w:bookmarkEnd w:id="0"/>
      <w:r w:rsidRPr="003833F7">
        <w:rPr>
          <w:rFonts w:asciiTheme="minorHAnsi" w:hAnsiTheme="minorHAnsi" w:cstheme="minorHAnsi"/>
          <w:sz w:val="20"/>
        </w:rPr>
        <w:t xml:space="preserve"> health records (the SNIPE Study).2020. </w:t>
      </w:r>
    </w:p>
    <w:p w:rsidRPr="003833F7" w:rsidR="003833F7" w:rsidP="003833F7" w:rsidRDefault="003833F7" w14:paraId="3468ADE7" w14:textId="41532E29">
      <w:pPr>
        <w:rPr>
          <w:rStyle w:val="eop"/>
          <w:rFonts w:asciiTheme="minorHAnsi" w:hAnsiTheme="minorHAnsi" w:cstheme="minorHAnsi"/>
          <w:sz w:val="20"/>
        </w:rPr>
      </w:pPr>
      <w:r w:rsidRPr="003833F7">
        <w:rPr>
          <w:rFonts w:asciiTheme="minorHAnsi" w:hAnsiTheme="minorHAnsi" w:cstheme="minorHAnsi"/>
          <w:sz w:val="20"/>
        </w:rPr>
        <w:t xml:space="preserve">13. </w:t>
      </w:r>
      <w:r w:rsidRPr="003833F7">
        <w:rPr>
          <w:rStyle w:val="normaltextrun"/>
          <w:rFonts w:asciiTheme="minorHAnsi" w:hAnsiTheme="minorHAnsi" w:cstheme="minorHAnsi"/>
          <w:sz w:val="20"/>
        </w:rPr>
        <w:t>C</w:t>
      </w:r>
      <w:r w:rsidRPr="003833F7">
        <w:rPr>
          <w:rStyle w:val="eop"/>
          <w:rFonts w:asciiTheme="minorHAnsi" w:hAnsiTheme="minorHAnsi" w:cstheme="minorHAnsi"/>
          <w:sz w:val="20"/>
        </w:rPr>
        <w:t xml:space="preserve">legg A et al.Development and validation of an electronic frailty index using routine primary care electronic health record data. Age and Ageing 2016; 45 (3):353-360. 14. National Institute for Health and Care Excellence et al. UK Standards for Public Involvement. Nov 2019. </w:t>
      </w:r>
    </w:p>
    <w:p w:rsidRPr="00323521" w:rsidR="003833F7" w:rsidRDefault="003833F7" w14:paraId="5B41A2D3" w14:textId="77777777">
      <w:pPr>
        <w:rPr>
          <w:rFonts w:asciiTheme="minorHAnsi" w:hAnsiTheme="minorHAnsi"/>
          <w:szCs w:val="24"/>
        </w:rPr>
      </w:pPr>
    </w:p>
    <w:sectPr w:rsidRPr="00323521" w:rsidR="003833F7" w:rsidSect="00EA7C68">
      <w:headerReference w:type="default" r:id="rId11"/>
      <w:footerReference w:type="default" r:id="rId12"/>
      <w:pgSz w:w="11906" w:h="16838" w:orient="portrait"/>
      <w:pgMar w:top="1276"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8433F" w16cex:dateUtc="2022-01-11T17:56:00Z"/>
  <w16cex:commentExtensible w16cex:durableId="2588690D" w16cex:dateUtc="2022-01-11T20:37:00Z"/>
  <w16cex:commentExtensible w16cex:durableId="25883F3A" w16cex:dateUtc="2022-01-11T17:39:00Z"/>
  <w16cex:commentExtensible w16cex:durableId="25883B36" w16cex:dateUtc="2022-01-11T17:21:00Z"/>
  <w16cex:commentExtensible w16cex:durableId="25885C9B" w16cex:dateUtc="2022-01-11T19:44:00Z"/>
  <w16cex:commentExtensible w16cex:durableId="25886107" w16cex:dateUtc="2022-01-11T20:03:00Z"/>
  <w16cex:commentExtensible w16cex:durableId="2588618E" w16cex:dateUtc="2022-01-11T2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C2C127" w16cid:durableId="2588433F"/>
  <w16cid:commentId w16cid:paraId="17BFBA99" w16cid:durableId="2588690D"/>
  <w16cid:commentId w16cid:paraId="2B461684" w16cid:durableId="25883F3A"/>
  <w16cid:commentId w16cid:paraId="5DEA3389" w16cid:durableId="25883B36"/>
  <w16cid:commentId w16cid:paraId="0DEDDC79" w16cid:durableId="25885C9B"/>
  <w16cid:commentId w16cid:paraId="56309DCE" w16cid:durableId="25886107"/>
  <w16cid:commentId w16cid:paraId="3AFF00F2" w16cid:durableId="2588618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748" w:rsidP="008A5DEB" w:rsidRDefault="00756748" w14:paraId="187A7382" w14:textId="77777777">
      <w:pPr>
        <w:spacing w:after="0" w:line="240" w:lineRule="auto"/>
      </w:pPr>
      <w:r>
        <w:separator/>
      </w:r>
    </w:p>
  </w:endnote>
  <w:endnote w:type="continuationSeparator" w:id="0">
    <w:p w:rsidR="00756748" w:rsidP="008A5DEB" w:rsidRDefault="00756748" w14:paraId="2C8BFFF7" w14:textId="77777777">
      <w:pPr>
        <w:spacing w:after="0" w:line="240" w:lineRule="auto"/>
      </w:pPr>
      <w:r>
        <w:continuationSeparator/>
      </w:r>
    </w:p>
  </w:endnote>
  <w:endnote w:type="continuationNotice" w:id="1">
    <w:p w:rsidR="00756748" w:rsidRDefault="00756748" w14:paraId="758A7D4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748" w:rsidP="008A5DEB" w:rsidRDefault="00756748" w14:paraId="74D30AB7" w14:textId="77777777">
      <w:pPr>
        <w:spacing w:after="0" w:line="240" w:lineRule="auto"/>
      </w:pPr>
      <w:r>
        <w:separator/>
      </w:r>
    </w:p>
  </w:footnote>
  <w:footnote w:type="continuationSeparator" w:id="0">
    <w:p w:rsidR="00756748" w:rsidP="008A5DEB" w:rsidRDefault="00756748" w14:paraId="7712BFF8" w14:textId="77777777">
      <w:pPr>
        <w:spacing w:after="0" w:line="240" w:lineRule="auto"/>
      </w:pPr>
      <w:r>
        <w:continuationSeparator/>
      </w:r>
    </w:p>
  </w:footnote>
  <w:footnote w:type="continuationNotice" w:id="1">
    <w:p w:rsidR="00756748" w:rsidRDefault="00756748" w14:paraId="4542832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04681"/>
    <w:multiLevelType w:val="hybridMultilevel"/>
    <w:tmpl w:val="2E04AD5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E127E0"/>
    <w:multiLevelType w:val="hybridMultilevel"/>
    <w:tmpl w:val="F68E48F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455F8F"/>
    <w:multiLevelType w:val="hybridMultilevel"/>
    <w:tmpl w:val="4CF013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7619D0"/>
    <w:multiLevelType w:val="hybridMultilevel"/>
    <w:tmpl w:val="E51031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6D052D45"/>
    <w:multiLevelType w:val="hybridMultilevel"/>
    <w:tmpl w:val="6E948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6"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BBE0050"/>
    <w:multiLevelType w:val="hybridMultilevel"/>
    <w:tmpl w:val="C9904BD0"/>
    <w:lvl w:ilvl="0" w:tplc="AD52B3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04D47"/>
    <w:rsid w:val="00006B01"/>
    <w:rsid w:val="000109E9"/>
    <w:rsid w:val="00012ADB"/>
    <w:rsid w:val="0001762C"/>
    <w:rsid w:val="00022DD8"/>
    <w:rsid w:val="00030F96"/>
    <w:rsid w:val="000329DA"/>
    <w:rsid w:val="00032C75"/>
    <w:rsid w:val="0003563A"/>
    <w:rsid w:val="000370B9"/>
    <w:rsid w:val="0004089E"/>
    <w:rsid w:val="000428FD"/>
    <w:rsid w:val="00042A31"/>
    <w:rsid w:val="00044216"/>
    <w:rsid w:val="00046FE6"/>
    <w:rsid w:val="000615B9"/>
    <w:rsid w:val="00061D31"/>
    <w:rsid w:val="00063995"/>
    <w:rsid w:val="00066702"/>
    <w:rsid w:val="00077F35"/>
    <w:rsid w:val="0009232A"/>
    <w:rsid w:val="000933DA"/>
    <w:rsid w:val="000A219E"/>
    <w:rsid w:val="000B31DF"/>
    <w:rsid w:val="000B44D2"/>
    <w:rsid w:val="000C4E3E"/>
    <w:rsid w:val="000C543B"/>
    <w:rsid w:val="000E2696"/>
    <w:rsid w:val="000E7D8C"/>
    <w:rsid w:val="000F2214"/>
    <w:rsid w:val="000F36C5"/>
    <w:rsid w:val="000F411F"/>
    <w:rsid w:val="000F7947"/>
    <w:rsid w:val="000F7ABC"/>
    <w:rsid w:val="001006D1"/>
    <w:rsid w:val="00101D1B"/>
    <w:rsid w:val="001075D0"/>
    <w:rsid w:val="00112B87"/>
    <w:rsid w:val="00114F7E"/>
    <w:rsid w:val="00115789"/>
    <w:rsid w:val="001165FD"/>
    <w:rsid w:val="00120972"/>
    <w:rsid w:val="00121EBE"/>
    <w:rsid w:val="00123AA8"/>
    <w:rsid w:val="001244D1"/>
    <w:rsid w:val="001304D5"/>
    <w:rsid w:val="00132DA7"/>
    <w:rsid w:val="00134AF8"/>
    <w:rsid w:val="00140508"/>
    <w:rsid w:val="0014626E"/>
    <w:rsid w:val="00157E03"/>
    <w:rsid w:val="0016111D"/>
    <w:rsid w:val="00161E51"/>
    <w:rsid w:val="00163497"/>
    <w:rsid w:val="001662C7"/>
    <w:rsid w:val="00167C3B"/>
    <w:rsid w:val="00170C07"/>
    <w:rsid w:val="001737AC"/>
    <w:rsid w:val="0018278E"/>
    <w:rsid w:val="00196902"/>
    <w:rsid w:val="001A2959"/>
    <w:rsid w:val="001B1682"/>
    <w:rsid w:val="001B195A"/>
    <w:rsid w:val="001C2E20"/>
    <w:rsid w:val="001C5B29"/>
    <w:rsid w:val="001D0DC8"/>
    <w:rsid w:val="001D3478"/>
    <w:rsid w:val="002056C7"/>
    <w:rsid w:val="0021211B"/>
    <w:rsid w:val="002145B5"/>
    <w:rsid w:val="002148BB"/>
    <w:rsid w:val="0021555D"/>
    <w:rsid w:val="00220CD1"/>
    <w:rsid w:val="002223DF"/>
    <w:rsid w:val="00224EA6"/>
    <w:rsid w:val="002339A3"/>
    <w:rsid w:val="00244230"/>
    <w:rsid w:val="00244693"/>
    <w:rsid w:val="0024695F"/>
    <w:rsid w:val="00256EC7"/>
    <w:rsid w:val="00267218"/>
    <w:rsid w:val="00267A17"/>
    <w:rsid w:val="0027049D"/>
    <w:rsid w:val="00274ACB"/>
    <w:rsid w:val="00275945"/>
    <w:rsid w:val="00281B35"/>
    <w:rsid w:val="00283FBC"/>
    <w:rsid w:val="00284C85"/>
    <w:rsid w:val="00285C77"/>
    <w:rsid w:val="00287E4D"/>
    <w:rsid w:val="00291DD4"/>
    <w:rsid w:val="00291E8D"/>
    <w:rsid w:val="002941F4"/>
    <w:rsid w:val="002970E6"/>
    <w:rsid w:val="002A1B47"/>
    <w:rsid w:val="002A2547"/>
    <w:rsid w:val="002A7640"/>
    <w:rsid w:val="002B0282"/>
    <w:rsid w:val="002B0318"/>
    <w:rsid w:val="002B0BB1"/>
    <w:rsid w:val="002B4842"/>
    <w:rsid w:val="002B56F2"/>
    <w:rsid w:val="002C0BAA"/>
    <w:rsid w:val="002C0C25"/>
    <w:rsid w:val="002C3971"/>
    <w:rsid w:val="002C42B3"/>
    <w:rsid w:val="002D14E4"/>
    <w:rsid w:val="002D24DF"/>
    <w:rsid w:val="002D4A16"/>
    <w:rsid w:val="002D5127"/>
    <w:rsid w:val="002D7376"/>
    <w:rsid w:val="002E12A9"/>
    <w:rsid w:val="002E42AB"/>
    <w:rsid w:val="002E5B50"/>
    <w:rsid w:val="002E6A77"/>
    <w:rsid w:val="002E7436"/>
    <w:rsid w:val="002F31FE"/>
    <w:rsid w:val="002F4669"/>
    <w:rsid w:val="00300DBB"/>
    <w:rsid w:val="00315905"/>
    <w:rsid w:val="00323521"/>
    <w:rsid w:val="003254D2"/>
    <w:rsid w:val="00336CC2"/>
    <w:rsid w:val="00337BCA"/>
    <w:rsid w:val="003416AF"/>
    <w:rsid w:val="00357E8B"/>
    <w:rsid w:val="00362B4E"/>
    <w:rsid w:val="00367598"/>
    <w:rsid w:val="003705B3"/>
    <w:rsid w:val="00373377"/>
    <w:rsid w:val="00374907"/>
    <w:rsid w:val="00375C6A"/>
    <w:rsid w:val="0038063E"/>
    <w:rsid w:val="0038088A"/>
    <w:rsid w:val="00381025"/>
    <w:rsid w:val="003833F7"/>
    <w:rsid w:val="0038697E"/>
    <w:rsid w:val="00392E89"/>
    <w:rsid w:val="003953F4"/>
    <w:rsid w:val="00395CF7"/>
    <w:rsid w:val="003969BE"/>
    <w:rsid w:val="00396DD2"/>
    <w:rsid w:val="003A374A"/>
    <w:rsid w:val="003A3E48"/>
    <w:rsid w:val="003A5B9A"/>
    <w:rsid w:val="003B031A"/>
    <w:rsid w:val="003C228B"/>
    <w:rsid w:val="003C4C8E"/>
    <w:rsid w:val="003C546C"/>
    <w:rsid w:val="003C5BF6"/>
    <w:rsid w:val="003D134F"/>
    <w:rsid w:val="003D21C2"/>
    <w:rsid w:val="003D3EF3"/>
    <w:rsid w:val="003D4063"/>
    <w:rsid w:val="003D530D"/>
    <w:rsid w:val="003D7015"/>
    <w:rsid w:val="003E2387"/>
    <w:rsid w:val="003E2424"/>
    <w:rsid w:val="003E35D6"/>
    <w:rsid w:val="003E55EF"/>
    <w:rsid w:val="003E65E5"/>
    <w:rsid w:val="003F26C7"/>
    <w:rsid w:val="003F6439"/>
    <w:rsid w:val="004063A6"/>
    <w:rsid w:val="00407966"/>
    <w:rsid w:val="00410235"/>
    <w:rsid w:val="00412BB7"/>
    <w:rsid w:val="00413344"/>
    <w:rsid w:val="00413BA7"/>
    <w:rsid w:val="004172DD"/>
    <w:rsid w:val="00422786"/>
    <w:rsid w:val="00425645"/>
    <w:rsid w:val="004367DE"/>
    <w:rsid w:val="00437504"/>
    <w:rsid w:val="0044366F"/>
    <w:rsid w:val="0044408E"/>
    <w:rsid w:val="00450D7C"/>
    <w:rsid w:val="0045544D"/>
    <w:rsid w:val="0046541F"/>
    <w:rsid w:val="00473F46"/>
    <w:rsid w:val="00481611"/>
    <w:rsid w:val="00482B21"/>
    <w:rsid w:val="00483918"/>
    <w:rsid w:val="00485BFF"/>
    <w:rsid w:val="00485F0A"/>
    <w:rsid w:val="00491691"/>
    <w:rsid w:val="0049379C"/>
    <w:rsid w:val="00493EC4"/>
    <w:rsid w:val="004952D4"/>
    <w:rsid w:val="00496F67"/>
    <w:rsid w:val="004A1450"/>
    <w:rsid w:val="004A1459"/>
    <w:rsid w:val="004A3A51"/>
    <w:rsid w:val="004A41BC"/>
    <w:rsid w:val="004A4211"/>
    <w:rsid w:val="004B2001"/>
    <w:rsid w:val="004B3511"/>
    <w:rsid w:val="004B3C93"/>
    <w:rsid w:val="004B3EAF"/>
    <w:rsid w:val="004C0115"/>
    <w:rsid w:val="004C03B2"/>
    <w:rsid w:val="004C110B"/>
    <w:rsid w:val="004C3395"/>
    <w:rsid w:val="004E0EFC"/>
    <w:rsid w:val="004E2B91"/>
    <w:rsid w:val="004E3BC1"/>
    <w:rsid w:val="004E6BF3"/>
    <w:rsid w:val="004F64CA"/>
    <w:rsid w:val="004F69D1"/>
    <w:rsid w:val="004F6E66"/>
    <w:rsid w:val="005056CB"/>
    <w:rsid w:val="00510B23"/>
    <w:rsid w:val="00513081"/>
    <w:rsid w:val="00515545"/>
    <w:rsid w:val="00516813"/>
    <w:rsid w:val="00530C34"/>
    <w:rsid w:val="005318A4"/>
    <w:rsid w:val="005365A6"/>
    <w:rsid w:val="00540F80"/>
    <w:rsid w:val="00544142"/>
    <w:rsid w:val="00556F95"/>
    <w:rsid w:val="00572B82"/>
    <w:rsid w:val="005946BA"/>
    <w:rsid w:val="005970FD"/>
    <w:rsid w:val="00597BEF"/>
    <w:rsid w:val="005A0477"/>
    <w:rsid w:val="005A65B1"/>
    <w:rsid w:val="005A7B86"/>
    <w:rsid w:val="005B559D"/>
    <w:rsid w:val="005B5CFA"/>
    <w:rsid w:val="005C0497"/>
    <w:rsid w:val="005C0DC5"/>
    <w:rsid w:val="005C37CF"/>
    <w:rsid w:val="005C5F6D"/>
    <w:rsid w:val="005C7100"/>
    <w:rsid w:val="005D23CE"/>
    <w:rsid w:val="005D2446"/>
    <w:rsid w:val="005F5EB5"/>
    <w:rsid w:val="006004C2"/>
    <w:rsid w:val="00600D89"/>
    <w:rsid w:val="00602BED"/>
    <w:rsid w:val="006042B2"/>
    <w:rsid w:val="006050C1"/>
    <w:rsid w:val="0060594B"/>
    <w:rsid w:val="00611990"/>
    <w:rsid w:val="00621866"/>
    <w:rsid w:val="0062253F"/>
    <w:rsid w:val="006239DA"/>
    <w:rsid w:val="006243E1"/>
    <w:rsid w:val="00627BD8"/>
    <w:rsid w:val="0063101A"/>
    <w:rsid w:val="006316AE"/>
    <w:rsid w:val="00636214"/>
    <w:rsid w:val="006364EF"/>
    <w:rsid w:val="006474D2"/>
    <w:rsid w:val="00654A6C"/>
    <w:rsid w:val="0066527F"/>
    <w:rsid w:val="00667DC2"/>
    <w:rsid w:val="00673F7E"/>
    <w:rsid w:val="0068100A"/>
    <w:rsid w:val="00681BCC"/>
    <w:rsid w:val="0068323A"/>
    <w:rsid w:val="0068786E"/>
    <w:rsid w:val="00691C6F"/>
    <w:rsid w:val="00692E6E"/>
    <w:rsid w:val="006949FE"/>
    <w:rsid w:val="006A34D5"/>
    <w:rsid w:val="006A6607"/>
    <w:rsid w:val="006B2A93"/>
    <w:rsid w:val="006C09FC"/>
    <w:rsid w:val="006C1176"/>
    <w:rsid w:val="006C2267"/>
    <w:rsid w:val="006C65BE"/>
    <w:rsid w:val="006C7C68"/>
    <w:rsid w:val="006C7E11"/>
    <w:rsid w:val="006D5DB0"/>
    <w:rsid w:val="006E0CA9"/>
    <w:rsid w:val="007051BB"/>
    <w:rsid w:val="007071D8"/>
    <w:rsid w:val="00715AAF"/>
    <w:rsid w:val="00716F7A"/>
    <w:rsid w:val="007178C1"/>
    <w:rsid w:val="00717D13"/>
    <w:rsid w:val="00721A9A"/>
    <w:rsid w:val="00722ED6"/>
    <w:rsid w:val="00726924"/>
    <w:rsid w:val="00731090"/>
    <w:rsid w:val="0073765C"/>
    <w:rsid w:val="0074309A"/>
    <w:rsid w:val="00747A0E"/>
    <w:rsid w:val="00755661"/>
    <w:rsid w:val="00756748"/>
    <w:rsid w:val="0077058B"/>
    <w:rsid w:val="00775004"/>
    <w:rsid w:val="00784818"/>
    <w:rsid w:val="00785DDB"/>
    <w:rsid w:val="00787C0B"/>
    <w:rsid w:val="00787EF3"/>
    <w:rsid w:val="007A6593"/>
    <w:rsid w:val="007A67FC"/>
    <w:rsid w:val="007B121F"/>
    <w:rsid w:val="007B1BBE"/>
    <w:rsid w:val="007C466F"/>
    <w:rsid w:val="007D0F2A"/>
    <w:rsid w:val="007D2E8E"/>
    <w:rsid w:val="007E11EC"/>
    <w:rsid w:val="007E2998"/>
    <w:rsid w:val="007E4BC8"/>
    <w:rsid w:val="007EE3EC"/>
    <w:rsid w:val="007F6031"/>
    <w:rsid w:val="007F7362"/>
    <w:rsid w:val="00802E4F"/>
    <w:rsid w:val="00803FCE"/>
    <w:rsid w:val="00806484"/>
    <w:rsid w:val="00806B50"/>
    <w:rsid w:val="00806FB1"/>
    <w:rsid w:val="00810028"/>
    <w:rsid w:val="008130F1"/>
    <w:rsid w:val="00815CB3"/>
    <w:rsid w:val="00815EAE"/>
    <w:rsid w:val="00816C1D"/>
    <w:rsid w:val="0082059D"/>
    <w:rsid w:val="00822368"/>
    <w:rsid w:val="00823162"/>
    <w:rsid w:val="00823FF5"/>
    <w:rsid w:val="0083443F"/>
    <w:rsid w:val="00834852"/>
    <w:rsid w:val="008349D5"/>
    <w:rsid w:val="00840EC9"/>
    <w:rsid w:val="008410F0"/>
    <w:rsid w:val="00841D5A"/>
    <w:rsid w:val="008556EB"/>
    <w:rsid w:val="00877082"/>
    <w:rsid w:val="00880078"/>
    <w:rsid w:val="00882E1D"/>
    <w:rsid w:val="00896F12"/>
    <w:rsid w:val="008A005C"/>
    <w:rsid w:val="008A060C"/>
    <w:rsid w:val="008A1DCD"/>
    <w:rsid w:val="008A298A"/>
    <w:rsid w:val="008A5DEB"/>
    <w:rsid w:val="008A6985"/>
    <w:rsid w:val="008B02CA"/>
    <w:rsid w:val="008B1187"/>
    <w:rsid w:val="008B5BB4"/>
    <w:rsid w:val="008C5F22"/>
    <w:rsid w:val="008D3BE5"/>
    <w:rsid w:val="008F02F2"/>
    <w:rsid w:val="008F07E9"/>
    <w:rsid w:val="008F4D35"/>
    <w:rsid w:val="008F7F67"/>
    <w:rsid w:val="008FEE50"/>
    <w:rsid w:val="009028DA"/>
    <w:rsid w:val="009069FF"/>
    <w:rsid w:val="00914E58"/>
    <w:rsid w:val="0091633C"/>
    <w:rsid w:val="00926EDB"/>
    <w:rsid w:val="009316A9"/>
    <w:rsid w:val="00932CE3"/>
    <w:rsid w:val="00941B21"/>
    <w:rsid w:val="009440B4"/>
    <w:rsid w:val="00946BAC"/>
    <w:rsid w:val="00953522"/>
    <w:rsid w:val="00956790"/>
    <w:rsid w:val="00965CCA"/>
    <w:rsid w:val="00966560"/>
    <w:rsid w:val="0096732D"/>
    <w:rsid w:val="00970140"/>
    <w:rsid w:val="00975B8E"/>
    <w:rsid w:val="0097629B"/>
    <w:rsid w:val="009836F1"/>
    <w:rsid w:val="00990E49"/>
    <w:rsid w:val="009914C3"/>
    <w:rsid w:val="009A776F"/>
    <w:rsid w:val="009B098C"/>
    <w:rsid w:val="009B1BF4"/>
    <w:rsid w:val="009B3D14"/>
    <w:rsid w:val="009B4693"/>
    <w:rsid w:val="009B6440"/>
    <w:rsid w:val="009C174F"/>
    <w:rsid w:val="009C23FA"/>
    <w:rsid w:val="009C2A48"/>
    <w:rsid w:val="009E05C5"/>
    <w:rsid w:val="009E5F2E"/>
    <w:rsid w:val="009F24DA"/>
    <w:rsid w:val="009F6F9B"/>
    <w:rsid w:val="009F726C"/>
    <w:rsid w:val="00A04AAB"/>
    <w:rsid w:val="00A052C0"/>
    <w:rsid w:val="00A06E55"/>
    <w:rsid w:val="00A20F16"/>
    <w:rsid w:val="00A32F0B"/>
    <w:rsid w:val="00A34C66"/>
    <w:rsid w:val="00A37409"/>
    <w:rsid w:val="00A37732"/>
    <w:rsid w:val="00A37B50"/>
    <w:rsid w:val="00A42356"/>
    <w:rsid w:val="00A56163"/>
    <w:rsid w:val="00A644BA"/>
    <w:rsid w:val="00A66629"/>
    <w:rsid w:val="00A67C5B"/>
    <w:rsid w:val="00A76C97"/>
    <w:rsid w:val="00A801CA"/>
    <w:rsid w:val="00A826D7"/>
    <w:rsid w:val="00A87625"/>
    <w:rsid w:val="00A915B7"/>
    <w:rsid w:val="00A96EAC"/>
    <w:rsid w:val="00A970C2"/>
    <w:rsid w:val="00AB0202"/>
    <w:rsid w:val="00AB50DA"/>
    <w:rsid w:val="00AC168D"/>
    <w:rsid w:val="00AC5B74"/>
    <w:rsid w:val="00AC5D34"/>
    <w:rsid w:val="00AC6FC7"/>
    <w:rsid w:val="00AD1FFF"/>
    <w:rsid w:val="00AD5B20"/>
    <w:rsid w:val="00AE7888"/>
    <w:rsid w:val="00AF509B"/>
    <w:rsid w:val="00AF6138"/>
    <w:rsid w:val="00AF61C1"/>
    <w:rsid w:val="00B00941"/>
    <w:rsid w:val="00B00F3A"/>
    <w:rsid w:val="00B0255D"/>
    <w:rsid w:val="00B068B3"/>
    <w:rsid w:val="00B07EEA"/>
    <w:rsid w:val="00B11EAA"/>
    <w:rsid w:val="00B155C7"/>
    <w:rsid w:val="00B20D08"/>
    <w:rsid w:val="00B23C2B"/>
    <w:rsid w:val="00B24AD0"/>
    <w:rsid w:val="00B2790E"/>
    <w:rsid w:val="00B31ACC"/>
    <w:rsid w:val="00B34B34"/>
    <w:rsid w:val="00B37FAB"/>
    <w:rsid w:val="00B40DDC"/>
    <w:rsid w:val="00B412DB"/>
    <w:rsid w:val="00B44B43"/>
    <w:rsid w:val="00B464B1"/>
    <w:rsid w:val="00B51772"/>
    <w:rsid w:val="00B56134"/>
    <w:rsid w:val="00B6233D"/>
    <w:rsid w:val="00B63A49"/>
    <w:rsid w:val="00B65F79"/>
    <w:rsid w:val="00B66754"/>
    <w:rsid w:val="00B67840"/>
    <w:rsid w:val="00B71880"/>
    <w:rsid w:val="00B743DE"/>
    <w:rsid w:val="00B84764"/>
    <w:rsid w:val="00B860D8"/>
    <w:rsid w:val="00B932B4"/>
    <w:rsid w:val="00BA5BEB"/>
    <w:rsid w:val="00BA7052"/>
    <w:rsid w:val="00BA7BE0"/>
    <w:rsid w:val="00BB217A"/>
    <w:rsid w:val="00BB2D90"/>
    <w:rsid w:val="00BB2F9A"/>
    <w:rsid w:val="00BB5118"/>
    <w:rsid w:val="00BC1A64"/>
    <w:rsid w:val="00BC49B2"/>
    <w:rsid w:val="00BC5C4A"/>
    <w:rsid w:val="00BD29FD"/>
    <w:rsid w:val="00BD66DB"/>
    <w:rsid w:val="00BD7A8F"/>
    <w:rsid w:val="00BE0D18"/>
    <w:rsid w:val="00BE26AF"/>
    <w:rsid w:val="00BE6C2D"/>
    <w:rsid w:val="00BF199C"/>
    <w:rsid w:val="00BF279C"/>
    <w:rsid w:val="00BF34F8"/>
    <w:rsid w:val="00C01A40"/>
    <w:rsid w:val="00C049DB"/>
    <w:rsid w:val="00C14BB5"/>
    <w:rsid w:val="00C158DE"/>
    <w:rsid w:val="00C15DDA"/>
    <w:rsid w:val="00C16D67"/>
    <w:rsid w:val="00C258FF"/>
    <w:rsid w:val="00C2797D"/>
    <w:rsid w:val="00C30CC1"/>
    <w:rsid w:val="00C30D51"/>
    <w:rsid w:val="00C31539"/>
    <w:rsid w:val="00C37CDA"/>
    <w:rsid w:val="00C40388"/>
    <w:rsid w:val="00C43FE6"/>
    <w:rsid w:val="00C4712B"/>
    <w:rsid w:val="00C52526"/>
    <w:rsid w:val="00C57D06"/>
    <w:rsid w:val="00C6137A"/>
    <w:rsid w:val="00C61C47"/>
    <w:rsid w:val="00C61FF5"/>
    <w:rsid w:val="00C64E78"/>
    <w:rsid w:val="00C67EAE"/>
    <w:rsid w:val="00C724DE"/>
    <w:rsid w:val="00C80963"/>
    <w:rsid w:val="00C81FBB"/>
    <w:rsid w:val="00C85F95"/>
    <w:rsid w:val="00C874F5"/>
    <w:rsid w:val="00C91969"/>
    <w:rsid w:val="00C96CD9"/>
    <w:rsid w:val="00CC0788"/>
    <w:rsid w:val="00CC5BBB"/>
    <w:rsid w:val="00CD3DF2"/>
    <w:rsid w:val="00CD54EB"/>
    <w:rsid w:val="00CD72A4"/>
    <w:rsid w:val="00CE0B2B"/>
    <w:rsid w:val="00CE2343"/>
    <w:rsid w:val="00D02E16"/>
    <w:rsid w:val="00D12DEA"/>
    <w:rsid w:val="00D25634"/>
    <w:rsid w:val="00D26ADC"/>
    <w:rsid w:val="00D2EAA3"/>
    <w:rsid w:val="00D335AC"/>
    <w:rsid w:val="00D3609F"/>
    <w:rsid w:val="00D36142"/>
    <w:rsid w:val="00D50D16"/>
    <w:rsid w:val="00D526A7"/>
    <w:rsid w:val="00D52CBB"/>
    <w:rsid w:val="00D54084"/>
    <w:rsid w:val="00D605AF"/>
    <w:rsid w:val="00D824CD"/>
    <w:rsid w:val="00D84025"/>
    <w:rsid w:val="00D85217"/>
    <w:rsid w:val="00D87986"/>
    <w:rsid w:val="00D92734"/>
    <w:rsid w:val="00D936BD"/>
    <w:rsid w:val="00DA4B8C"/>
    <w:rsid w:val="00DB3970"/>
    <w:rsid w:val="00DB3B0C"/>
    <w:rsid w:val="00DB3F5E"/>
    <w:rsid w:val="00DB6437"/>
    <w:rsid w:val="00DB7376"/>
    <w:rsid w:val="00DC07E5"/>
    <w:rsid w:val="00DC08D5"/>
    <w:rsid w:val="00DC0C38"/>
    <w:rsid w:val="00DC38CB"/>
    <w:rsid w:val="00DD0F9E"/>
    <w:rsid w:val="00DD277A"/>
    <w:rsid w:val="00DD5A28"/>
    <w:rsid w:val="00DF05D4"/>
    <w:rsid w:val="00DF0F32"/>
    <w:rsid w:val="00E02161"/>
    <w:rsid w:val="00E0356E"/>
    <w:rsid w:val="00E03C18"/>
    <w:rsid w:val="00E04D60"/>
    <w:rsid w:val="00E05303"/>
    <w:rsid w:val="00E10067"/>
    <w:rsid w:val="00E12A1A"/>
    <w:rsid w:val="00E16330"/>
    <w:rsid w:val="00E16D65"/>
    <w:rsid w:val="00E2342E"/>
    <w:rsid w:val="00E265B8"/>
    <w:rsid w:val="00E33FD4"/>
    <w:rsid w:val="00E361E6"/>
    <w:rsid w:val="00E41479"/>
    <w:rsid w:val="00E45C9B"/>
    <w:rsid w:val="00E45D31"/>
    <w:rsid w:val="00E47F01"/>
    <w:rsid w:val="00E55AED"/>
    <w:rsid w:val="00E565AB"/>
    <w:rsid w:val="00E576F5"/>
    <w:rsid w:val="00E70370"/>
    <w:rsid w:val="00E707DD"/>
    <w:rsid w:val="00E72ADB"/>
    <w:rsid w:val="00E75992"/>
    <w:rsid w:val="00E7614B"/>
    <w:rsid w:val="00E76B12"/>
    <w:rsid w:val="00E80B19"/>
    <w:rsid w:val="00E819C8"/>
    <w:rsid w:val="00E85FAC"/>
    <w:rsid w:val="00E90EA5"/>
    <w:rsid w:val="00E9472B"/>
    <w:rsid w:val="00E95E6C"/>
    <w:rsid w:val="00EA1094"/>
    <w:rsid w:val="00EA7C68"/>
    <w:rsid w:val="00EB28D1"/>
    <w:rsid w:val="00EB5FDA"/>
    <w:rsid w:val="00EC134B"/>
    <w:rsid w:val="00EC6D60"/>
    <w:rsid w:val="00ED48B1"/>
    <w:rsid w:val="00ED57C4"/>
    <w:rsid w:val="00ED69D7"/>
    <w:rsid w:val="00EE11C5"/>
    <w:rsid w:val="00EE48A2"/>
    <w:rsid w:val="00EF0FD9"/>
    <w:rsid w:val="00F020C0"/>
    <w:rsid w:val="00F05FF4"/>
    <w:rsid w:val="00F06392"/>
    <w:rsid w:val="00F17F29"/>
    <w:rsid w:val="00F17FB6"/>
    <w:rsid w:val="00F24CF2"/>
    <w:rsid w:val="00F30F6C"/>
    <w:rsid w:val="00F318F5"/>
    <w:rsid w:val="00F353AA"/>
    <w:rsid w:val="00F50063"/>
    <w:rsid w:val="00F57DB6"/>
    <w:rsid w:val="00F72C13"/>
    <w:rsid w:val="00F74977"/>
    <w:rsid w:val="00F75B64"/>
    <w:rsid w:val="00F75FE8"/>
    <w:rsid w:val="00F763B3"/>
    <w:rsid w:val="00F82D74"/>
    <w:rsid w:val="00F86576"/>
    <w:rsid w:val="00F90C4F"/>
    <w:rsid w:val="00F91A9C"/>
    <w:rsid w:val="00F96535"/>
    <w:rsid w:val="00FA1D6C"/>
    <w:rsid w:val="00FA467B"/>
    <w:rsid w:val="00FA63E8"/>
    <w:rsid w:val="00FC1496"/>
    <w:rsid w:val="00FC3B3D"/>
    <w:rsid w:val="00FC4161"/>
    <w:rsid w:val="00FE2ACC"/>
    <w:rsid w:val="00FE4667"/>
    <w:rsid w:val="00FE5D5E"/>
    <w:rsid w:val="00FF6AEA"/>
    <w:rsid w:val="0163759F"/>
    <w:rsid w:val="01E39E36"/>
    <w:rsid w:val="020B9018"/>
    <w:rsid w:val="03321503"/>
    <w:rsid w:val="03639D37"/>
    <w:rsid w:val="037B5C65"/>
    <w:rsid w:val="047754D7"/>
    <w:rsid w:val="047E944F"/>
    <w:rsid w:val="04B95769"/>
    <w:rsid w:val="04F98800"/>
    <w:rsid w:val="0505D63C"/>
    <w:rsid w:val="06B70F59"/>
    <w:rsid w:val="07249364"/>
    <w:rsid w:val="07A6D63D"/>
    <w:rsid w:val="08FE6A48"/>
    <w:rsid w:val="09FA4C97"/>
    <w:rsid w:val="0A25C632"/>
    <w:rsid w:val="0A2D824A"/>
    <w:rsid w:val="0A600D14"/>
    <w:rsid w:val="0BED6525"/>
    <w:rsid w:val="0C9E8A77"/>
    <w:rsid w:val="0CC5656D"/>
    <w:rsid w:val="0CF1B7DB"/>
    <w:rsid w:val="0D1E6E08"/>
    <w:rsid w:val="0D47BBB7"/>
    <w:rsid w:val="0DAA7C44"/>
    <w:rsid w:val="0DC73C09"/>
    <w:rsid w:val="0E8750A5"/>
    <w:rsid w:val="0F2BF653"/>
    <w:rsid w:val="0F5F337C"/>
    <w:rsid w:val="0F787526"/>
    <w:rsid w:val="0F910217"/>
    <w:rsid w:val="0FA95783"/>
    <w:rsid w:val="0FAD782C"/>
    <w:rsid w:val="0FD104CC"/>
    <w:rsid w:val="104BF244"/>
    <w:rsid w:val="117039C4"/>
    <w:rsid w:val="120B7EF6"/>
    <w:rsid w:val="1288753B"/>
    <w:rsid w:val="132172E1"/>
    <w:rsid w:val="1356A0C8"/>
    <w:rsid w:val="13B2C165"/>
    <w:rsid w:val="13FF6776"/>
    <w:rsid w:val="146CEB81"/>
    <w:rsid w:val="14AECAF2"/>
    <w:rsid w:val="154DBCE5"/>
    <w:rsid w:val="15D93E5A"/>
    <w:rsid w:val="15F473DB"/>
    <w:rsid w:val="1699AC3A"/>
    <w:rsid w:val="189FD71A"/>
    <w:rsid w:val="19C73304"/>
    <w:rsid w:val="19E76570"/>
    <w:rsid w:val="1AC31553"/>
    <w:rsid w:val="1C744E70"/>
    <w:rsid w:val="1C7BD654"/>
    <w:rsid w:val="1CC5F545"/>
    <w:rsid w:val="1CE1D27B"/>
    <w:rsid w:val="1D2E514E"/>
    <w:rsid w:val="1E10B649"/>
    <w:rsid w:val="1E1CC71C"/>
    <w:rsid w:val="1E3B54A4"/>
    <w:rsid w:val="1E5419A1"/>
    <w:rsid w:val="1E9AA427"/>
    <w:rsid w:val="201D4C2B"/>
    <w:rsid w:val="20FB40C0"/>
    <w:rsid w:val="21B5439E"/>
    <w:rsid w:val="21F7230F"/>
    <w:rsid w:val="2237A0D0"/>
    <w:rsid w:val="223C19FE"/>
    <w:rsid w:val="22C6680F"/>
    <w:rsid w:val="22D517A4"/>
    <w:rsid w:val="237FB4C8"/>
    <w:rsid w:val="23DBE5B1"/>
    <w:rsid w:val="242F22D0"/>
    <w:rsid w:val="2535B43D"/>
    <w:rsid w:val="25BBDB3B"/>
    <w:rsid w:val="25D21438"/>
    <w:rsid w:val="26391E70"/>
    <w:rsid w:val="267E155F"/>
    <w:rsid w:val="26B5B33E"/>
    <w:rsid w:val="27CDEEB5"/>
    <w:rsid w:val="28A45B66"/>
    <w:rsid w:val="28BF30A7"/>
    <w:rsid w:val="2924F3DC"/>
    <w:rsid w:val="2962DE5A"/>
    <w:rsid w:val="297027BA"/>
    <w:rsid w:val="299E40D4"/>
    <w:rsid w:val="29C853C6"/>
    <w:rsid w:val="29F5600A"/>
    <w:rsid w:val="2A76A96B"/>
    <w:rsid w:val="2AB888DC"/>
    <w:rsid w:val="2AC1A457"/>
    <w:rsid w:val="2B0507AF"/>
    <w:rsid w:val="2C414D66"/>
    <w:rsid w:val="2C4D68D1"/>
    <w:rsid w:val="2CDEDE93"/>
    <w:rsid w:val="2CFE2CC3"/>
    <w:rsid w:val="2D98E171"/>
    <w:rsid w:val="2DB2231B"/>
    <w:rsid w:val="2DFF2F77"/>
    <w:rsid w:val="2E2EB7E9"/>
    <w:rsid w:val="2E9017B0"/>
    <w:rsid w:val="2F84721B"/>
    <w:rsid w:val="308DD09B"/>
    <w:rsid w:val="31195210"/>
    <w:rsid w:val="311C793E"/>
    <w:rsid w:val="31B0BC1F"/>
    <w:rsid w:val="31CF95DA"/>
    <w:rsid w:val="320EA9FD"/>
    <w:rsid w:val="326005E5"/>
    <w:rsid w:val="32601EA0"/>
    <w:rsid w:val="327FE8ED"/>
    <w:rsid w:val="3285943E"/>
    <w:rsid w:val="330F821C"/>
    <w:rsid w:val="331B76BC"/>
    <w:rsid w:val="33380F38"/>
    <w:rsid w:val="333F9817"/>
    <w:rsid w:val="3379EEA9"/>
    <w:rsid w:val="3412DC9F"/>
    <w:rsid w:val="351646D2"/>
    <w:rsid w:val="35BC9D88"/>
    <w:rsid w:val="35CDAA42"/>
    <w:rsid w:val="36B87FD7"/>
    <w:rsid w:val="37BF0188"/>
    <w:rsid w:val="3800E0F9"/>
    <w:rsid w:val="381BCEC3"/>
    <w:rsid w:val="382B01AC"/>
    <w:rsid w:val="38DED58E"/>
    <w:rsid w:val="399D3922"/>
    <w:rsid w:val="3AB0CB03"/>
    <w:rsid w:val="3B52D80D"/>
    <w:rsid w:val="3B8BF0FA"/>
    <w:rsid w:val="3C87D349"/>
    <w:rsid w:val="3C8F4B7D"/>
    <w:rsid w:val="3CBA4DAC"/>
    <w:rsid w:val="3DD34BE9"/>
    <w:rsid w:val="3E41B027"/>
    <w:rsid w:val="3E82AF65"/>
    <w:rsid w:val="3EAE1950"/>
    <w:rsid w:val="3EC8EE91"/>
    <w:rsid w:val="4121B062"/>
    <w:rsid w:val="42E89C7D"/>
    <w:rsid w:val="432958EC"/>
    <w:rsid w:val="43351B50"/>
    <w:rsid w:val="43FD1114"/>
    <w:rsid w:val="4454DEAB"/>
    <w:rsid w:val="46076E4A"/>
    <w:rsid w:val="46272DAB"/>
    <w:rsid w:val="467218E7"/>
    <w:rsid w:val="46F8EBC8"/>
    <w:rsid w:val="47290447"/>
    <w:rsid w:val="47BA7A09"/>
    <w:rsid w:val="47BBCB1F"/>
    <w:rsid w:val="483B4B71"/>
    <w:rsid w:val="4887CA44"/>
    <w:rsid w:val="493D9B2A"/>
    <w:rsid w:val="4941CD22"/>
    <w:rsid w:val="4955B2CF"/>
    <w:rsid w:val="4A4F5492"/>
    <w:rsid w:val="4ACC0DB5"/>
    <w:rsid w:val="4B20FEA2"/>
    <w:rsid w:val="4B92C96A"/>
    <w:rsid w:val="4C30C7FF"/>
    <w:rsid w:val="4C84CEB6"/>
    <w:rsid w:val="4CD14D89"/>
    <w:rsid w:val="4CD5A3A7"/>
    <w:rsid w:val="4D14B0E1"/>
    <w:rsid w:val="4D61AB47"/>
    <w:rsid w:val="4DC8BF72"/>
    <w:rsid w:val="4E571DB6"/>
    <w:rsid w:val="4F4AB6AF"/>
    <w:rsid w:val="4F7DAF66"/>
    <w:rsid w:val="4FC30107"/>
    <w:rsid w:val="51044628"/>
    <w:rsid w:val="519D2199"/>
    <w:rsid w:val="51E22DB7"/>
    <w:rsid w:val="51E683D5"/>
    <w:rsid w:val="52A117E6"/>
    <w:rsid w:val="536F85C8"/>
    <w:rsid w:val="53CD08CD"/>
    <w:rsid w:val="54036889"/>
    <w:rsid w:val="55256AF5"/>
    <w:rsid w:val="55463483"/>
    <w:rsid w:val="55D02261"/>
    <w:rsid w:val="5760A1A0"/>
    <w:rsid w:val="58681C8C"/>
    <w:rsid w:val="58685CD9"/>
    <w:rsid w:val="58A8CFF1"/>
    <w:rsid w:val="58C234BC"/>
    <w:rsid w:val="592381BF"/>
    <w:rsid w:val="596E6672"/>
    <w:rsid w:val="59C59EEF"/>
    <w:rsid w:val="5A5E9C95"/>
    <w:rsid w:val="5AC526E2"/>
    <w:rsid w:val="5B6C7454"/>
    <w:rsid w:val="5C18E278"/>
    <w:rsid w:val="5C595590"/>
    <w:rsid w:val="5C7BD6D1"/>
    <w:rsid w:val="5CEF4F29"/>
    <w:rsid w:val="5D6C8966"/>
    <w:rsid w:val="5DC5CB8A"/>
    <w:rsid w:val="5DFFF59D"/>
    <w:rsid w:val="5E6AD2ED"/>
    <w:rsid w:val="5FB012FC"/>
    <w:rsid w:val="601F56EB"/>
    <w:rsid w:val="606B5F12"/>
    <w:rsid w:val="6071535F"/>
    <w:rsid w:val="60B9C655"/>
    <w:rsid w:val="60DBEF68"/>
    <w:rsid w:val="6104D025"/>
    <w:rsid w:val="61B3C034"/>
    <w:rsid w:val="61EF9445"/>
    <w:rsid w:val="623F4B5E"/>
    <w:rsid w:val="62653E4F"/>
    <w:rsid w:val="6335C601"/>
    <w:rsid w:val="63D27D5C"/>
    <w:rsid w:val="63F4DB7C"/>
    <w:rsid w:val="641C798A"/>
    <w:rsid w:val="6439EDA5"/>
    <w:rsid w:val="64AD5A73"/>
    <w:rsid w:val="65BAB62D"/>
    <w:rsid w:val="66DFE0C5"/>
    <w:rsid w:val="6869BE14"/>
    <w:rsid w:val="692A6574"/>
    <w:rsid w:val="69344CC3"/>
    <w:rsid w:val="694C6951"/>
    <w:rsid w:val="69E6C7BD"/>
    <w:rsid w:val="6A4693ED"/>
    <w:rsid w:val="6ADC6A65"/>
    <w:rsid w:val="6B486A89"/>
    <w:rsid w:val="6B9593FA"/>
    <w:rsid w:val="6C0D1D74"/>
    <w:rsid w:val="6C599C47"/>
    <w:rsid w:val="6C714A5A"/>
    <w:rsid w:val="6C93E329"/>
    <w:rsid w:val="6DA764D6"/>
    <w:rsid w:val="6E6DBA0D"/>
    <w:rsid w:val="6E76DE04"/>
    <w:rsid w:val="6EDC3914"/>
    <w:rsid w:val="70F2485D"/>
    <w:rsid w:val="711AD579"/>
    <w:rsid w:val="715CB4EA"/>
    <w:rsid w:val="71A933BD"/>
    <w:rsid w:val="723AA97F"/>
    <w:rsid w:val="72F2FB18"/>
    <w:rsid w:val="73830AA1"/>
    <w:rsid w:val="73CF8974"/>
    <w:rsid w:val="7492FB1D"/>
    <w:rsid w:val="74E1D09E"/>
    <w:rsid w:val="74FB5DA2"/>
    <w:rsid w:val="75791F9F"/>
    <w:rsid w:val="75B0A5BB"/>
    <w:rsid w:val="75E3A73A"/>
    <w:rsid w:val="76B8E458"/>
    <w:rsid w:val="7702015F"/>
    <w:rsid w:val="773B27E3"/>
    <w:rsid w:val="77BD7E1E"/>
    <w:rsid w:val="77E1B18D"/>
    <w:rsid w:val="780FF13E"/>
    <w:rsid w:val="7854E82D"/>
    <w:rsid w:val="78E5BC12"/>
    <w:rsid w:val="78E91F7B"/>
    <w:rsid w:val="7929C04C"/>
    <w:rsid w:val="7A6A998A"/>
    <w:rsid w:val="7BB2EAA2"/>
    <w:rsid w:val="7BC355F7"/>
    <w:rsid w:val="7CED0256"/>
    <w:rsid w:val="7DA99AD3"/>
    <w:rsid w:val="7DD4BCDC"/>
    <w:rsid w:val="7E43BAF9"/>
    <w:rsid w:val="7E632D96"/>
    <w:rsid w:val="7EA50D07"/>
    <w:rsid w:val="7F6AF87F"/>
    <w:rsid w:val="7F830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71163B83-C9B6-4AC4-8D2B-41B98B67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4">
    <w:name w:val="heading 4"/>
    <w:basedOn w:val="Normal"/>
    <w:link w:val="Heading4Char"/>
    <w:uiPriority w:val="9"/>
    <w:qFormat/>
    <w:rsid w:val="00485F0A"/>
    <w:pPr>
      <w:spacing w:before="100" w:beforeAutospacing="1" w:after="100" w:afterAutospacing="1" w:line="240" w:lineRule="auto"/>
      <w:outlineLvl w:val="3"/>
    </w:pPr>
    <w:rPr>
      <w:rFonts w:ascii="Times New Roman" w:hAnsi="Times New Roman" w:eastAsia="Times New Roman" w:cs="Times New Roman"/>
      <w:b/>
      <w:bCs/>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cf01" w:customStyle="1">
    <w:name w:val="cf01"/>
    <w:basedOn w:val="DefaultParagraphFont"/>
    <w:rsid w:val="003B031A"/>
    <w:rPr>
      <w:rFonts w:hint="default" w:ascii="Calibri" w:hAnsi="Calibri" w:cs="Calibri"/>
      <w:sz w:val="22"/>
      <w:szCs w:val="22"/>
    </w:rPr>
  </w:style>
  <w:style w:type="paragraph" w:styleId="paragraph" w:customStyle="1">
    <w:name w:val="paragraph"/>
    <w:basedOn w:val="Normal"/>
    <w:rsid w:val="005A0477"/>
    <w:pPr>
      <w:spacing w:before="100" w:beforeAutospacing="1" w:after="100" w:afterAutospacing="1" w:line="240" w:lineRule="auto"/>
    </w:pPr>
    <w:rPr>
      <w:rFonts w:ascii="Times New Roman" w:hAnsi="Times New Roman" w:eastAsia="Times New Roman" w:cs="Times New Roman"/>
      <w:szCs w:val="24"/>
      <w:lang w:val="en-US"/>
    </w:rPr>
  </w:style>
  <w:style w:type="character" w:styleId="normaltextrun" w:customStyle="1">
    <w:name w:val="normaltextrun"/>
    <w:basedOn w:val="DefaultParagraphFont"/>
    <w:rsid w:val="005A0477"/>
  </w:style>
  <w:style w:type="character" w:styleId="eop" w:customStyle="1">
    <w:name w:val="eop"/>
    <w:basedOn w:val="DefaultParagraphFont"/>
    <w:rsid w:val="005A0477"/>
  </w:style>
  <w:style w:type="character" w:styleId="CommentReference">
    <w:name w:val="annotation reference"/>
    <w:uiPriority w:val="99"/>
    <w:rsid w:val="003E35D6"/>
    <w:rPr>
      <w:sz w:val="16"/>
      <w:szCs w:val="16"/>
    </w:rPr>
  </w:style>
  <w:style w:type="paragraph" w:styleId="CommentText">
    <w:name w:val="annotation text"/>
    <w:basedOn w:val="Normal"/>
    <w:link w:val="CommentTextChar"/>
    <w:uiPriority w:val="99"/>
    <w:rsid w:val="003E35D6"/>
    <w:pPr>
      <w:spacing w:after="0" w:line="240" w:lineRule="auto"/>
    </w:pPr>
    <w:rPr>
      <w:rFonts w:ascii="Times New Roman" w:hAnsi="Times New Roman" w:eastAsia="Times New Roman" w:cs="Times New Roman"/>
      <w:sz w:val="20"/>
      <w:lang w:val="en-US" w:eastAsia="nl-NL"/>
    </w:rPr>
  </w:style>
  <w:style w:type="character" w:styleId="CommentTextChar" w:customStyle="1">
    <w:name w:val="Comment Text Char"/>
    <w:basedOn w:val="DefaultParagraphFont"/>
    <w:link w:val="CommentText"/>
    <w:uiPriority w:val="99"/>
    <w:rsid w:val="003E35D6"/>
    <w:rPr>
      <w:rFonts w:ascii="Times New Roman" w:hAnsi="Times New Roman" w:eastAsia="Times New Roman" w:cs="Times New Roman"/>
      <w:sz w:val="20"/>
      <w:lang w:val="en-US" w:eastAsia="nl-NL"/>
    </w:rPr>
  </w:style>
  <w:style w:type="paragraph" w:styleId="Revision">
    <w:name w:val="Revision"/>
    <w:hidden/>
    <w:uiPriority w:val="99"/>
    <w:semiHidden/>
    <w:rsid w:val="000E2696"/>
    <w:pPr>
      <w:spacing w:after="0" w:line="240" w:lineRule="auto"/>
    </w:pPr>
  </w:style>
  <w:style w:type="paragraph" w:styleId="CommentSubject">
    <w:name w:val="annotation subject"/>
    <w:basedOn w:val="CommentText"/>
    <w:next w:val="CommentText"/>
    <w:link w:val="CommentSubjectChar"/>
    <w:uiPriority w:val="99"/>
    <w:semiHidden/>
    <w:unhideWhenUsed/>
    <w:rsid w:val="000C4E3E"/>
    <w:pPr>
      <w:spacing w:after="160"/>
    </w:pPr>
    <w:rPr>
      <w:rFonts w:ascii="Corbel" w:hAnsi="Corbel" w:cs="Arial" w:eastAsiaTheme="minorHAnsi"/>
      <w:b/>
      <w:bCs/>
      <w:lang w:val="en-GB" w:eastAsia="en-US"/>
    </w:rPr>
  </w:style>
  <w:style w:type="character" w:styleId="CommentSubjectChar" w:customStyle="1">
    <w:name w:val="Comment Subject Char"/>
    <w:basedOn w:val="CommentTextChar"/>
    <w:link w:val="CommentSubject"/>
    <w:uiPriority w:val="99"/>
    <w:semiHidden/>
    <w:rsid w:val="000C4E3E"/>
    <w:rPr>
      <w:rFonts w:ascii="Times New Roman" w:hAnsi="Times New Roman" w:eastAsia="Times New Roman" w:cs="Times New Roman"/>
      <w:b/>
      <w:bCs/>
      <w:sz w:val="20"/>
      <w:lang w:val="en-US" w:eastAsia="nl-NL"/>
    </w:rPr>
  </w:style>
  <w:style w:type="character" w:styleId="Hyperlink">
    <w:name w:val="Hyperlink"/>
    <w:basedOn w:val="DefaultParagraphFont"/>
    <w:uiPriority w:val="99"/>
    <w:unhideWhenUsed/>
    <w:rsid w:val="00396DD2"/>
    <w:rPr>
      <w:color w:val="0563C1" w:themeColor="hyperlink"/>
      <w:u w:val="single"/>
    </w:rPr>
  </w:style>
  <w:style w:type="character" w:styleId="FollowedHyperlink">
    <w:name w:val="FollowedHyperlink"/>
    <w:basedOn w:val="DefaultParagraphFont"/>
    <w:uiPriority w:val="99"/>
    <w:semiHidden/>
    <w:unhideWhenUsed/>
    <w:rsid w:val="00FE4667"/>
    <w:rPr>
      <w:color w:val="954F72" w:themeColor="followedHyperlink"/>
      <w:u w:val="single"/>
    </w:rPr>
  </w:style>
  <w:style w:type="character" w:styleId="Heading4Char" w:customStyle="1">
    <w:name w:val="Heading 4 Char"/>
    <w:basedOn w:val="DefaultParagraphFont"/>
    <w:link w:val="Heading4"/>
    <w:uiPriority w:val="9"/>
    <w:rsid w:val="00485F0A"/>
    <w:rPr>
      <w:rFonts w:ascii="Times New Roman" w:hAnsi="Times New Roman" w:eastAsia="Times New Roman" w:cs="Times New Roman"/>
      <w:b/>
      <w:bCs/>
      <w:szCs w:val="24"/>
      <w:lang w:eastAsia="en-GB"/>
    </w:rPr>
  </w:style>
  <w:style w:type="paragraph" w:styleId="BodyText">
    <w:name w:val="Body Text"/>
    <w:basedOn w:val="Normal"/>
    <w:link w:val="BodyTextChar"/>
    <w:uiPriority w:val="99"/>
    <w:unhideWhenUsed/>
    <w:rsid w:val="00B068B3"/>
    <w:pPr>
      <w:spacing w:after="120"/>
    </w:pPr>
  </w:style>
  <w:style w:type="character" w:styleId="BodyTextChar" w:customStyle="1">
    <w:name w:val="Body Text Char"/>
    <w:basedOn w:val="DefaultParagraphFont"/>
    <w:link w:val="BodyText"/>
    <w:uiPriority w:val="99"/>
    <w:rsid w:val="00B068B3"/>
  </w:style>
  <w:style w:type="paragraph" w:styleId="BalloonText">
    <w:name w:val="Balloon Text"/>
    <w:basedOn w:val="Normal"/>
    <w:link w:val="BalloonTextChar"/>
    <w:uiPriority w:val="99"/>
    <w:semiHidden/>
    <w:unhideWhenUsed/>
    <w:rsid w:val="009F72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F7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7415">
      <w:bodyDiv w:val="1"/>
      <w:marLeft w:val="0"/>
      <w:marRight w:val="0"/>
      <w:marTop w:val="0"/>
      <w:marBottom w:val="0"/>
      <w:divBdr>
        <w:top w:val="none" w:sz="0" w:space="0" w:color="auto"/>
        <w:left w:val="none" w:sz="0" w:space="0" w:color="auto"/>
        <w:bottom w:val="none" w:sz="0" w:space="0" w:color="auto"/>
        <w:right w:val="none" w:sz="0" w:space="0" w:color="auto"/>
      </w:divBdr>
    </w:div>
    <w:div w:id="266431955">
      <w:bodyDiv w:val="1"/>
      <w:marLeft w:val="0"/>
      <w:marRight w:val="0"/>
      <w:marTop w:val="0"/>
      <w:marBottom w:val="0"/>
      <w:divBdr>
        <w:top w:val="none" w:sz="0" w:space="0" w:color="auto"/>
        <w:left w:val="none" w:sz="0" w:space="0" w:color="auto"/>
        <w:bottom w:val="none" w:sz="0" w:space="0" w:color="auto"/>
        <w:right w:val="none" w:sz="0" w:space="0" w:color="auto"/>
      </w:divBdr>
    </w:div>
    <w:div w:id="372465856">
      <w:bodyDiv w:val="1"/>
      <w:marLeft w:val="0"/>
      <w:marRight w:val="0"/>
      <w:marTop w:val="0"/>
      <w:marBottom w:val="0"/>
      <w:divBdr>
        <w:top w:val="none" w:sz="0" w:space="0" w:color="auto"/>
        <w:left w:val="none" w:sz="0" w:space="0" w:color="auto"/>
        <w:bottom w:val="none" w:sz="0" w:space="0" w:color="auto"/>
        <w:right w:val="none" w:sz="0" w:space="0" w:color="auto"/>
      </w:divBdr>
    </w:div>
    <w:div w:id="1270503520">
      <w:bodyDiv w:val="1"/>
      <w:marLeft w:val="0"/>
      <w:marRight w:val="0"/>
      <w:marTop w:val="0"/>
      <w:marBottom w:val="0"/>
      <w:divBdr>
        <w:top w:val="none" w:sz="0" w:space="0" w:color="auto"/>
        <w:left w:val="none" w:sz="0" w:space="0" w:color="auto"/>
        <w:bottom w:val="none" w:sz="0" w:space="0" w:color="auto"/>
        <w:right w:val="none" w:sz="0" w:space="0" w:color="auto"/>
      </w:divBdr>
    </w:div>
    <w:div w:id="1513566388">
      <w:bodyDiv w:val="1"/>
      <w:marLeft w:val="0"/>
      <w:marRight w:val="0"/>
      <w:marTop w:val="0"/>
      <w:marBottom w:val="0"/>
      <w:divBdr>
        <w:top w:val="none" w:sz="0" w:space="0" w:color="auto"/>
        <w:left w:val="none" w:sz="0" w:space="0" w:color="auto"/>
        <w:bottom w:val="none" w:sz="0" w:space="0" w:color="auto"/>
        <w:right w:val="none" w:sz="0" w:space="0" w:color="auto"/>
      </w:divBdr>
    </w:div>
    <w:div w:id="203318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18/08/relationships/commentsExtensible" Target="commentsExtensible.xm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3A45C1"/>
    <w:rsid w:val="00607F77"/>
    <w:rsid w:val="00735333"/>
    <w:rsid w:val="0099163E"/>
    <w:rsid w:val="009B098C"/>
    <w:rsid w:val="00B23B67"/>
    <w:rsid w:val="00C87122"/>
    <w:rsid w:val="00F31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4B8A3-03B1-4B1F-A689-6A13C82FC172}">
  <ds:schemaRefs>
    <ds:schemaRef ds:uri="http://schemas.microsoft.com/sharepoint/v3/contenttype/forms"/>
  </ds:schemaRefs>
</ds:datastoreItem>
</file>

<file path=customXml/itemProps2.xml><?xml version="1.0" encoding="utf-8"?>
<ds:datastoreItem xmlns:ds="http://schemas.openxmlformats.org/officeDocument/2006/customXml" ds:itemID="{DBC7F892-8535-46F5-A030-3909F222850E}"/>
</file>

<file path=customXml/itemProps3.xml><?xml version="1.0" encoding="utf-8"?>
<ds:datastoreItem xmlns:ds="http://schemas.openxmlformats.org/officeDocument/2006/customXml" ds:itemID="{DB5846C8-AC24-46EC-9394-3E3BE65F16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35B76A-F148-4C86-9439-9512BAAA25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pra79</dc:creator>
  <keywords/>
  <lastModifiedBy>Esther Van Vliet</lastModifiedBy>
  <revision>4</revision>
  <dcterms:created xsi:type="dcterms:W3CDTF">2022-01-12T10:15:00.0000000Z</dcterms:created>
  <dcterms:modified xsi:type="dcterms:W3CDTF">2022-01-13T11:54:45.6483027Z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