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FF6AEA" w:rsidTr="5EE02438" w14:paraId="40F61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4E3BC1" w:rsidR="00FF6AEA" w:rsidP="5EE02438" w:rsidRDefault="00FF6AEA" w14:paraId="3D6AB031" w14:textId="5FBD3105">
            <w:pPr>
              <w:rPr>
                <w:rFonts w:ascii="Calibri" w:hAnsi="Calibri" w:asciiTheme="minorAscii" w:hAnsiTheme="minorAscii"/>
                <w:color w:val="2E74B5" w:themeColor="accent1" w:themeShade="BF"/>
                <w:sz w:val="28"/>
                <w:szCs w:val="28"/>
              </w:rPr>
            </w:pPr>
            <w:r w:rsidRPr="5EE02438" w:rsidR="00FF6AEA">
              <w:rPr>
                <w:rFonts w:ascii="Calibri" w:hAnsi="Calibri" w:asciiTheme="minorAscii" w:hAnsiTheme="minorAscii"/>
                <w:color w:val="2E74B5" w:themeColor="accent1" w:themeShade="BF"/>
                <w:sz w:val="28"/>
                <w:szCs w:val="28"/>
              </w:rPr>
              <w:t>Host department:</w:t>
            </w:r>
            <w:r w:rsidRPr="5EE02438" w:rsidR="5472F07A">
              <w:rPr>
                <w:rFonts w:ascii="Calibri" w:hAnsi="Calibri" w:asciiTheme="minorAscii" w:hAnsiTheme="minorAscii"/>
                <w:color w:val="2E74B5" w:themeColor="accent1" w:themeShade="BF"/>
                <w:sz w:val="28"/>
                <w:szCs w:val="28"/>
              </w:rPr>
              <w:t xml:space="preserve"> </w:t>
            </w:r>
            <w:sdt>
              <w:sdt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  <w:rPr>
                  <w:rFonts w:ascii="Calibri" w:hAnsi="Calibri" w:asciiTheme="minorAscii" w:hAnsiTheme="minorAscii"/>
                  <w:color w:val="2E74B5" w:themeColor="accent1" w:themeShade="BF"/>
                  <w:sz w:val="28"/>
                  <w:szCs w:val="28"/>
                </w:rPr>
              </w:sdtPr>
              <w:sdtEndPr>
                <w:rPr>
                  <w:rFonts w:ascii="Calibri" w:hAnsi="Calibri" w:asciiTheme="minorAscii" w:hAnsiTheme="minorAscii"/>
                  <w:color w:val="2E74B5" w:themeColor="accent1" w:themeTint="FF" w:themeShade="BF"/>
                  <w:sz w:val="28"/>
                  <w:szCs w:val="28"/>
                </w:rPr>
              </w:sdtEndPr>
              <w:sdtContent>
                <w:r w:rsidRPr="5EE02438" w:rsidR="00707D35">
                  <w:rPr>
                    <w:rFonts w:ascii="Calibri" w:hAnsi="Calibri" w:asciiTheme="minorAscii" w:hAnsiTheme="minorAscii"/>
                    <w:color w:val="2E74B5" w:themeColor="accent1" w:themeShade="BF"/>
                    <w:sz w:val="28"/>
                    <w:szCs w:val="28"/>
                  </w:rPr>
                  <w:t>Bristol</w:t>
                </w:r>
              </w:sdtContent>
            </w:sdt>
          </w:p>
        </w:tc>
      </w:tr>
      <w:tr w:rsidRPr="00323521" w:rsidR="008A5DEB" w:rsidTr="5EE02438" w14:paraId="2A8FCC68" w14:textId="77777777">
        <w:tc>
          <w:tcPr>
            <w:tcW w:w="10343" w:type="dxa"/>
            <w:tcMar/>
          </w:tcPr>
          <w:p w:rsidRPr="00323521" w:rsidR="008A5DEB" w:rsidRDefault="00FF6AEA" w14:paraId="0788EA43" w14:textId="1093D40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Pr="004E3BC1" w:rsidR="008A5DEB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</w:p>
        </w:tc>
      </w:tr>
      <w:tr w:rsidRPr="00323521" w:rsidR="008A5DEB" w:rsidTr="5EE02438" w14:paraId="082EE4C0" w14:textId="77777777">
        <w:tc>
          <w:tcPr>
            <w:tcW w:w="10343" w:type="dxa"/>
            <w:tcMar/>
          </w:tcPr>
          <w:p w:rsidR="008A5DEB" w:rsidP="008A5DEB" w:rsidRDefault="005B4D7C" w14:paraId="69A170DE" w14:textId="05E9C37F">
            <w:pPr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Green prescribing: </w:t>
            </w:r>
            <w:r w:rsidR="00EC5260">
              <w:rPr>
                <w:rFonts w:asciiTheme="minorHAnsi" w:hAnsiTheme="minorHAnsi"/>
                <w:szCs w:val="24"/>
              </w:rPr>
              <w:t>exploring</w:t>
            </w:r>
            <w:r>
              <w:rPr>
                <w:rFonts w:asciiTheme="minorHAnsi" w:hAnsiTheme="minorHAnsi"/>
                <w:szCs w:val="24"/>
              </w:rPr>
              <w:t xml:space="preserve"> how </w:t>
            </w:r>
            <w:r w:rsidR="00EC5260">
              <w:rPr>
                <w:rFonts w:asciiTheme="minorHAnsi" w:hAnsiTheme="minorHAnsi"/>
                <w:szCs w:val="24"/>
              </w:rPr>
              <w:t xml:space="preserve">climate change considerations can impact </w:t>
            </w:r>
            <w:r>
              <w:rPr>
                <w:rFonts w:asciiTheme="minorHAnsi" w:hAnsiTheme="minorHAnsi"/>
                <w:szCs w:val="24"/>
              </w:rPr>
              <w:t>medication optimisation</w:t>
            </w:r>
          </w:p>
          <w:p w:rsidRPr="00323521" w:rsidR="00274ACB" w:rsidP="008A5DEB" w:rsidRDefault="00274ACB" w14:paraId="7173F29A" w14:textId="77777777">
            <w:pPr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Pr="00323521" w:rsidR="00E0356E" w:rsidTr="5EE02438" w14:paraId="4977EDC6" w14:textId="77777777">
        <w:tc>
          <w:tcPr>
            <w:tcW w:w="10343" w:type="dxa"/>
            <w:tcMar/>
          </w:tcPr>
          <w:p w:rsidRPr="00323521" w:rsidR="00E0356E" w:rsidRDefault="00E0356E" w14:paraId="0A0A5552" w14:textId="2ED340A0">
            <w:pPr>
              <w:rPr>
                <w:rFonts w:asciiTheme="minorHAnsi" w:hAnsiTheme="minorHAnsi"/>
                <w:szCs w:val="24"/>
              </w:rPr>
            </w:pPr>
            <w:r w:rsidRP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Proposed supervisory team:</w:t>
            </w:r>
            <w:r w:rsidRPr="002F31FE" w:rsidR="002F31FE">
              <w:rPr>
                <w:rFonts w:asciiTheme="minorHAnsi" w:hAnsiTheme="minorHAnsi"/>
                <w:szCs w:val="24"/>
              </w:rPr>
              <w:t xml:space="preserve"> </w:t>
            </w:r>
            <w:r w:rsidR="002F31FE">
              <w:rPr>
                <w:rFonts w:asciiTheme="minorHAnsi" w:hAnsiTheme="minorHAnsi"/>
                <w:szCs w:val="24"/>
              </w:rPr>
              <w:t xml:space="preserve">                                     </w:t>
            </w:r>
            <w:r w:rsidRPr="002F31FE" w:rsidR="002F31FE">
              <w:rPr>
                <w:rFonts w:asciiTheme="minorHAnsi" w:hAnsiTheme="minorHAnsi"/>
                <w:szCs w:val="24"/>
              </w:rPr>
              <w:t>Names and areas of expertise to be included</w:t>
            </w:r>
          </w:p>
        </w:tc>
      </w:tr>
      <w:tr w:rsidRPr="00323521" w:rsidR="00E0356E" w:rsidTr="5EE02438" w14:paraId="6C401CAC" w14:textId="77777777">
        <w:tc>
          <w:tcPr>
            <w:tcW w:w="10343" w:type="dxa"/>
            <w:tcMar/>
          </w:tcPr>
          <w:p w:rsidR="00274ACB" w:rsidP="00274ACB" w:rsidRDefault="00E561BF" w14:paraId="77EA8CE6" w14:textId="6867C7D0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Dr Rupert Payne (Academic GP</w:t>
            </w:r>
            <w:r w:rsidR="007E0CBE">
              <w:rPr>
                <w:rFonts w:asciiTheme="minorHAnsi" w:hAnsiTheme="minorHAnsi"/>
                <w:b w:val="0"/>
                <w:szCs w:val="24"/>
              </w:rPr>
              <w:t>, Clinical Pharmacologist</w:t>
            </w:r>
            <w:r>
              <w:rPr>
                <w:rFonts w:asciiTheme="minorHAnsi" w:hAnsiTheme="minorHAnsi"/>
                <w:b w:val="0"/>
                <w:szCs w:val="24"/>
              </w:rPr>
              <w:t>)</w:t>
            </w:r>
          </w:p>
          <w:p w:rsidR="00274ACB" w:rsidP="00274ACB" w:rsidRDefault="00E561BF" w14:paraId="7C2C4598" w14:textId="5760ACCD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Dr </w:t>
            </w:r>
            <w:r w:rsidR="00422992">
              <w:rPr>
                <w:rFonts w:asciiTheme="minorHAnsi" w:hAnsiTheme="minorHAnsi"/>
                <w:b w:val="0"/>
                <w:szCs w:val="24"/>
              </w:rPr>
              <w:t>Deborah McCahon (Research Fellow in Primary Care)</w:t>
            </w:r>
          </w:p>
          <w:p w:rsidRPr="0037396E" w:rsidR="007E0CBE" w:rsidP="00274ACB" w:rsidRDefault="0037396E" w14:paraId="6E18CA06" w14:textId="3F24EB07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(environmental scientist, TBC)</w:t>
            </w:r>
          </w:p>
          <w:p w:rsidRPr="00323521" w:rsidR="00274ACB" w:rsidP="00274ACB" w:rsidRDefault="007E0CBE" w14:paraId="4976C3BE" w14:textId="4E17215D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Cambridge: Dr Marie Fisk (Clinical Pharmacologist)</w:t>
            </w:r>
          </w:p>
        </w:tc>
      </w:tr>
      <w:tr w:rsidRPr="00323521" w:rsidR="00787EF3" w:rsidTr="5EE02438" w14:paraId="6F63D82B" w14:textId="77777777">
        <w:tc>
          <w:tcPr>
            <w:tcW w:w="10343" w:type="dxa"/>
            <w:tcMar/>
          </w:tcPr>
          <w:p w:rsidRPr="00787EF3" w:rsidR="00787EF3" w:rsidP="00787EF3" w:rsidRDefault="00787EF3" w14:paraId="0770045B" w14:textId="2C76F51A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Pr="00323521" w:rsidR="00787EF3" w:rsidTr="5EE02438" w14:paraId="3C92EF33" w14:textId="77777777">
        <w:tc>
          <w:tcPr>
            <w:tcW w:w="10343" w:type="dxa"/>
            <w:tcMar/>
          </w:tcPr>
          <w:p w:rsidR="00C222F2" w:rsidP="00C222F2" w:rsidRDefault="00C222F2" w14:paraId="419DE03C" w14:textId="77777777">
            <w:pPr>
              <w:rPr>
                <w:rFonts w:asciiTheme="minorHAnsi" w:hAnsiTheme="minorHAnsi"/>
                <w:szCs w:val="24"/>
              </w:rPr>
            </w:pPr>
          </w:p>
          <w:p w:rsidRPr="00C222F2" w:rsidR="00787EF3" w:rsidP="00C222F2" w:rsidRDefault="00B036B5" w14:paraId="64FCB633" w14:textId="1389EB42">
            <w:pPr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B036B5">
              <w:rPr>
                <w:rFonts w:asciiTheme="minorHAnsi" w:hAnsiTheme="minorHAnsi"/>
                <w:b w:val="0"/>
                <w:bCs w:val="0"/>
                <w:szCs w:val="24"/>
              </w:rPr>
              <w:t xml:space="preserve">This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>project will align with ongoing interests in Bristol and Cambridge</w:t>
            </w:r>
            <w:r w:rsidR="0015030A">
              <w:rPr>
                <w:rFonts w:asciiTheme="minorHAnsi" w:hAnsiTheme="minorHAnsi"/>
                <w:b w:val="0"/>
                <w:bCs w:val="0"/>
                <w:szCs w:val="24"/>
              </w:rPr>
              <w:t xml:space="preserve">. It will help strengthen links between </w:t>
            </w:r>
            <w:r w:rsidR="00E340D0">
              <w:rPr>
                <w:rFonts w:asciiTheme="minorHAnsi" w:hAnsiTheme="minorHAnsi"/>
                <w:b w:val="0"/>
                <w:bCs w:val="0"/>
                <w:szCs w:val="24"/>
              </w:rPr>
              <w:t>general practice and clinical pharmacology</w:t>
            </w:r>
            <w:r w:rsidR="00C001A9">
              <w:rPr>
                <w:rFonts w:asciiTheme="minorHAnsi" w:hAnsiTheme="minorHAnsi"/>
                <w:b w:val="0"/>
                <w:bCs w:val="0"/>
                <w:szCs w:val="24"/>
              </w:rPr>
              <w:t xml:space="preserve"> and pharmacy</w:t>
            </w:r>
            <w:r w:rsidR="00C24A82">
              <w:rPr>
                <w:rFonts w:asciiTheme="minorHAnsi" w:hAnsiTheme="minorHAnsi"/>
                <w:b w:val="0"/>
                <w:bCs w:val="0"/>
                <w:szCs w:val="24"/>
              </w:rPr>
              <w:t xml:space="preserve">, as well as </w:t>
            </w:r>
            <w:r w:rsidR="00874FAB">
              <w:rPr>
                <w:rFonts w:asciiTheme="minorHAnsi" w:hAnsiTheme="minorHAnsi"/>
                <w:b w:val="0"/>
                <w:bCs w:val="0"/>
                <w:szCs w:val="24"/>
              </w:rPr>
              <w:t>creat</w:t>
            </w:r>
            <w:r w:rsidR="00C24A82">
              <w:rPr>
                <w:rFonts w:asciiTheme="minorHAnsi" w:hAnsiTheme="minorHAnsi"/>
                <w:b w:val="0"/>
                <w:bCs w:val="0"/>
                <w:szCs w:val="24"/>
              </w:rPr>
              <w:t>ing</w:t>
            </w:r>
            <w:r w:rsidR="00874FAB">
              <w:rPr>
                <w:rFonts w:asciiTheme="minorHAnsi" w:hAnsiTheme="minorHAnsi"/>
                <w:b w:val="0"/>
                <w:bCs w:val="0"/>
                <w:szCs w:val="24"/>
              </w:rPr>
              <w:t xml:space="preserve"> cross-disciplinary </w:t>
            </w:r>
            <w:r w:rsidR="006B6DE9">
              <w:rPr>
                <w:rFonts w:asciiTheme="minorHAnsi" w:hAnsiTheme="minorHAnsi"/>
                <w:b w:val="0"/>
                <w:bCs w:val="0"/>
                <w:szCs w:val="24"/>
              </w:rPr>
              <w:t>link</w:t>
            </w:r>
            <w:r w:rsidR="00874FAB">
              <w:rPr>
                <w:rFonts w:asciiTheme="minorHAnsi" w:hAnsiTheme="minorHAnsi"/>
                <w:b w:val="0"/>
                <w:bCs w:val="0"/>
                <w:szCs w:val="24"/>
              </w:rPr>
              <w:t>s</w:t>
            </w:r>
            <w:r w:rsidR="0015030A">
              <w:rPr>
                <w:rFonts w:asciiTheme="minorHAnsi" w:hAnsiTheme="minorHAnsi"/>
                <w:b w:val="0"/>
                <w:bCs w:val="0"/>
                <w:szCs w:val="24"/>
              </w:rPr>
              <w:t xml:space="preserve"> through</w:t>
            </w:r>
            <w:r w:rsidR="006B6DE9">
              <w:rPr>
                <w:rFonts w:asciiTheme="minorHAnsi" w:hAnsiTheme="minorHAnsi"/>
                <w:b w:val="0"/>
                <w:bCs w:val="0"/>
                <w:szCs w:val="24"/>
              </w:rPr>
              <w:t xml:space="preserve"> Bristol’s strong </w:t>
            </w:r>
            <w:r w:rsidR="001E23DD">
              <w:rPr>
                <w:rFonts w:asciiTheme="minorHAnsi" w:hAnsiTheme="minorHAnsi"/>
                <w:b w:val="0"/>
                <w:bCs w:val="0"/>
                <w:szCs w:val="24"/>
              </w:rPr>
              <w:t xml:space="preserve">reputation in Population Health Sciences </w:t>
            </w:r>
            <w:r w:rsidR="005B200A">
              <w:rPr>
                <w:rFonts w:asciiTheme="minorHAnsi" w:hAnsiTheme="minorHAnsi"/>
                <w:b w:val="0"/>
                <w:bCs w:val="0"/>
                <w:szCs w:val="24"/>
              </w:rPr>
              <w:t>and</w:t>
            </w:r>
            <w:r w:rsidR="001E23DD">
              <w:rPr>
                <w:rFonts w:asciiTheme="minorHAnsi" w:hAnsiTheme="minorHAnsi"/>
                <w:b w:val="0"/>
                <w:bCs w:val="0"/>
                <w:szCs w:val="24"/>
              </w:rPr>
              <w:t xml:space="preserve"> environmental science (based in the Cabot Institute).</w:t>
            </w:r>
          </w:p>
          <w:p w:rsidRPr="00C222F2" w:rsidR="00787EF3" w:rsidP="00C222F2" w:rsidRDefault="00787EF3" w14:paraId="220F35E2" w14:textId="08A6C8FF">
            <w:pPr>
              <w:rPr>
                <w:rFonts w:asciiTheme="minorHAnsi" w:hAnsiTheme="minorHAnsi"/>
                <w:szCs w:val="24"/>
              </w:rPr>
            </w:pPr>
          </w:p>
        </w:tc>
      </w:tr>
      <w:tr w:rsidRPr="00323521" w:rsidR="00E0356E" w:rsidTr="5EE02438" w14:paraId="6F97C7C9" w14:textId="77777777">
        <w:tc>
          <w:tcPr>
            <w:tcW w:w="10343" w:type="dxa"/>
            <w:tcMar/>
          </w:tcPr>
          <w:p w:rsidRPr="00323521" w:rsidR="00E0356E" w:rsidRDefault="00E0356E" w14:paraId="7298EBB7" w14:textId="77777777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Project description:</w:t>
            </w:r>
          </w:p>
        </w:tc>
      </w:tr>
      <w:tr w:rsidRPr="00323521" w:rsidR="00E0356E" w:rsidTr="5EE02438" w14:paraId="295FC3BC" w14:textId="77777777">
        <w:tc>
          <w:tcPr>
            <w:tcW w:w="10343" w:type="dxa"/>
            <w:tcMar/>
          </w:tcPr>
          <w:p w:rsidR="00E0356E" w:rsidP="00140508" w:rsidRDefault="00422992" w14:paraId="2CD8510C" w14:textId="6B4D7AF7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Background</w:t>
            </w:r>
          </w:p>
          <w:p w:rsidR="007F68A5" w:rsidP="00140508" w:rsidRDefault="00C71EE6" w14:paraId="7F5C65AF" w14:textId="020BFFA5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The p</w:t>
            </w:r>
            <w:r w:rsidR="00BF4FD3">
              <w:rPr>
                <w:rFonts w:asciiTheme="minorHAnsi" w:hAnsiTheme="minorHAnsi"/>
                <w:b w:val="0"/>
                <w:bCs w:val="0"/>
                <w:szCs w:val="24"/>
              </w:rPr>
              <w:t>harmaceutical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industry </w:t>
            </w:r>
            <w:r w:rsidR="00CC3935">
              <w:rPr>
                <w:rFonts w:asciiTheme="minorHAnsi" w:hAnsiTheme="minorHAnsi"/>
                <w:b w:val="0"/>
                <w:bCs w:val="0"/>
                <w:szCs w:val="24"/>
              </w:rPr>
              <w:t xml:space="preserve">is an important </w:t>
            </w:r>
            <w:r w:rsidR="00CD63DD">
              <w:rPr>
                <w:rFonts w:asciiTheme="minorHAnsi" w:hAnsiTheme="minorHAnsi"/>
                <w:b w:val="0"/>
                <w:bCs w:val="0"/>
                <w:szCs w:val="24"/>
              </w:rPr>
              <w:t>contributor</w:t>
            </w:r>
            <w:r w:rsidR="00CC3935">
              <w:rPr>
                <w:rFonts w:asciiTheme="minorHAnsi" w:hAnsiTheme="minorHAnsi"/>
                <w:b w:val="0"/>
                <w:bCs w:val="0"/>
                <w:szCs w:val="24"/>
              </w:rPr>
              <w:t xml:space="preserve"> to</w:t>
            </w:r>
            <w:r w:rsidR="00CD63DD">
              <w:rPr>
                <w:rFonts w:asciiTheme="minorHAnsi" w:hAnsiTheme="minorHAnsi"/>
                <w:b w:val="0"/>
                <w:bCs w:val="0"/>
                <w:szCs w:val="24"/>
              </w:rPr>
              <w:t>wards carbon emissions</w:t>
            </w:r>
            <w:r w:rsidR="007C13FE">
              <w:rPr>
                <w:rFonts w:asciiTheme="minorHAnsi" w:hAnsiTheme="minorHAnsi"/>
                <w:b w:val="0"/>
                <w:bCs w:val="0"/>
                <w:szCs w:val="24"/>
              </w:rPr>
              <w:t xml:space="preserve"> and environmental impact</w:t>
            </w:r>
            <w:r w:rsidR="0069421B">
              <w:rPr>
                <w:rFonts w:asciiTheme="minorHAnsi" w:hAnsiTheme="minorHAnsi"/>
                <w:b w:val="0"/>
                <w:bCs w:val="0"/>
                <w:szCs w:val="24"/>
              </w:rPr>
              <w:t xml:space="preserve">. </w:t>
            </w:r>
            <w:r w:rsidR="002B4249">
              <w:rPr>
                <w:rFonts w:asciiTheme="minorHAnsi" w:hAnsiTheme="minorHAnsi"/>
                <w:b w:val="0"/>
                <w:bCs w:val="0"/>
                <w:szCs w:val="24"/>
              </w:rPr>
              <w:t xml:space="preserve">However, clinical practice </w:t>
            </w:r>
            <w:r w:rsidR="006B1522">
              <w:rPr>
                <w:rFonts w:asciiTheme="minorHAnsi" w:hAnsiTheme="minorHAnsi"/>
                <w:b w:val="0"/>
                <w:bCs w:val="0"/>
                <w:szCs w:val="24"/>
              </w:rPr>
              <w:t xml:space="preserve">rarely considers the environmental consequences </w:t>
            </w:r>
            <w:r w:rsidR="00533EE5">
              <w:rPr>
                <w:rFonts w:asciiTheme="minorHAnsi" w:hAnsiTheme="minorHAnsi"/>
                <w:b w:val="0"/>
                <w:bCs w:val="0"/>
                <w:szCs w:val="24"/>
              </w:rPr>
              <w:t>of the medicines it uses</w:t>
            </w:r>
            <w:r w:rsidR="007B31BD">
              <w:rPr>
                <w:rFonts w:asciiTheme="minorHAnsi" w:hAnsiTheme="minorHAnsi"/>
                <w:b w:val="0"/>
                <w:bCs w:val="0"/>
                <w:szCs w:val="24"/>
              </w:rPr>
              <w:t xml:space="preserve">. The aim of this </w:t>
            </w:r>
            <w:r w:rsidR="000B4F30">
              <w:rPr>
                <w:rFonts w:asciiTheme="minorHAnsi" w:hAnsiTheme="minorHAnsi"/>
                <w:b w:val="0"/>
                <w:bCs w:val="0"/>
                <w:szCs w:val="24"/>
              </w:rPr>
              <w:t xml:space="preserve">PhD project is to explore the </w:t>
            </w:r>
            <w:r w:rsidR="001D5403">
              <w:rPr>
                <w:rFonts w:asciiTheme="minorHAnsi" w:hAnsiTheme="minorHAnsi"/>
                <w:b w:val="0"/>
                <w:bCs w:val="0"/>
                <w:szCs w:val="24"/>
              </w:rPr>
              <w:t xml:space="preserve">environmental impact of prescribing and </w:t>
            </w:r>
            <w:r w:rsidR="000B4F30">
              <w:rPr>
                <w:rFonts w:asciiTheme="minorHAnsi" w:hAnsiTheme="minorHAnsi"/>
                <w:b w:val="0"/>
                <w:bCs w:val="0"/>
                <w:szCs w:val="24"/>
              </w:rPr>
              <w:t xml:space="preserve">potential </w:t>
            </w:r>
            <w:r w:rsidR="001D5403">
              <w:rPr>
                <w:rFonts w:asciiTheme="minorHAnsi" w:hAnsiTheme="minorHAnsi"/>
                <w:b w:val="0"/>
                <w:bCs w:val="0"/>
                <w:szCs w:val="24"/>
              </w:rPr>
              <w:t xml:space="preserve">opportunities to </w:t>
            </w:r>
            <w:r w:rsidR="003060FA">
              <w:rPr>
                <w:rFonts w:asciiTheme="minorHAnsi" w:hAnsiTheme="minorHAnsi"/>
                <w:b w:val="0"/>
                <w:bCs w:val="0"/>
                <w:szCs w:val="24"/>
              </w:rPr>
              <w:t>reduce associated emissions.</w:t>
            </w:r>
            <w:r w:rsidR="000B4F30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</w:p>
          <w:p w:rsidRPr="007F68A5" w:rsidR="007F68A5" w:rsidP="00140508" w:rsidRDefault="007F68A5" w14:paraId="5BD187E7" w14:textId="294424B7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 w:rsidRPr="007F68A5">
              <w:rPr>
                <w:rFonts w:asciiTheme="minorHAnsi" w:hAnsiTheme="minorHAnsi"/>
                <w:szCs w:val="24"/>
              </w:rPr>
              <w:t>Methods</w:t>
            </w:r>
          </w:p>
          <w:p w:rsidR="00D22FE5" w:rsidP="00140508" w:rsidRDefault="00791C0D" w14:paraId="14972C1C" w14:textId="77777777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The following </w:t>
            </w:r>
            <w:r w:rsidR="00D22FE5">
              <w:rPr>
                <w:rFonts w:asciiTheme="minorHAnsi" w:hAnsiTheme="minorHAnsi"/>
                <w:b w:val="0"/>
                <w:bCs w:val="0"/>
                <w:szCs w:val="24"/>
              </w:rPr>
              <w:t>methods will be employed:</w:t>
            </w:r>
          </w:p>
          <w:p w:rsidR="007F68A5" w:rsidP="00140508" w:rsidRDefault="007F68A5" w14:paraId="36414471" w14:textId="0683DC1B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A systematic review </w:t>
            </w:r>
            <w:r w:rsidR="002C7D30">
              <w:rPr>
                <w:rFonts w:asciiTheme="minorHAnsi" w:hAnsiTheme="minorHAnsi"/>
                <w:b w:val="0"/>
                <w:bCs w:val="0"/>
                <w:szCs w:val="24"/>
              </w:rPr>
              <w:t xml:space="preserve">examining </w:t>
            </w:r>
            <w:r w:rsidR="00537F93">
              <w:rPr>
                <w:rFonts w:asciiTheme="minorHAnsi" w:hAnsiTheme="minorHAnsi"/>
                <w:b w:val="0"/>
                <w:bCs w:val="0"/>
                <w:szCs w:val="24"/>
              </w:rPr>
              <w:t>the emissions involved in prescribing, in</w:t>
            </w:r>
            <w:r w:rsidR="00C41E85">
              <w:rPr>
                <w:rFonts w:asciiTheme="minorHAnsi" w:hAnsiTheme="minorHAnsi"/>
                <w:b w:val="0"/>
                <w:bCs w:val="0"/>
                <w:szCs w:val="24"/>
              </w:rPr>
              <w:t>cluding in</w:t>
            </w:r>
            <w:r w:rsidR="00537F93">
              <w:rPr>
                <w:rFonts w:asciiTheme="minorHAnsi" w:hAnsiTheme="minorHAnsi"/>
                <w:b w:val="0"/>
                <w:bCs w:val="0"/>
                <w:szCs w:val="24"/>
              </w:rPr>
              <w:t xml:space="preserve"> relation to </w:t>
            </w:r>
            <w:r w:rsidR="00C41E85">
              <w:rPr>
                <w:rFonts w:asciiTheme="minorHAnsi" w:hAnsiTheme="minorHAnsi"/>
                <w:b w:val="0"/>
                <w:bCs w:val="0"/>
                <w:szCs w:val="24"/>
              </w:rPr>
              <w:t xml:space="preserve">manufacturing, </w:t>
            </w:r>
            <w:r w:rsidR="00791C0D">
              <w:rPr>
                <w:rFonts w:asciiTheme="minorHAnsi" w:hAnsiTheme="minorHAnsi"/>
                <w:b w:val="0"/>
                <w:bCs w:val="0"/>
                <w:szCs w:val="24"/>
              </w:rPr>
              <w:t>logistics and waste.</w:t>
            </w:r>
          </w:p>
          <w:p w:rsidR="00FF6AEA" w:rsidP="00140508" w:rsidRDefault="00D22FE5" w14:paraId="72BD0EFD" w14:textId="62CDDADD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An epidemiological study using routine </w:t>
            </w:r>
            <w:r w:rsidR="00D6710F">
              <w:rPr>
                <w:rFonts w:asciiTheme="minorHAnsi" w:hAnsiTheme="minorHAnsi"/>
                <w:b w:val="0"/>
                <w:bCs w:val="0"/>
                <w:szCs w:val="24"/>
              </w:rPr>
              <w:t xml:space="preserve">prescribing/dispensing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>data</w:t>
            </w:r>
            <w:r w:rsidR="00D6710F">
              <w:rPr>
                <w:rFonts w:asciiTheme="minorHAnsi" w:hAnsiTheme="minorHAnsi"/>
                <w:b w:val="0"/>
                <w:bCs w:val="0"/>
                <w:szCs w:val="24"/>
              </w:rPr>
              <w:t xml:space="preserve">, </w:t>
            </w:r>
            <w:r w:rsidR="008F3B60">
              <w:rPr>
                <w:rFonts w:asciiTheme="minorHAnsi" w:hAnsiTheme="minorHAnsi"/>
                <w:b w:val="0"/>
                <w:bCs w:val="0"/>
                <w:szCs w:val="24"/>
              </w:rPr>
              <w:t xml:space="preserve">informed by the earlier review, </w:t>
            </w:r>
            <w:r w:rsidR="00D6710F">
              <w:rPr>
                <w:rFonts w:asciiTheme="minorHAnsi" w:hAnsiTheme="minorHAnsi"/>
                <w:b w:val="0"/>
                <w:bCs w:val="0"/>
                <w:szCs w:val="24"/>
              </w:rPr>
              <w:t xml:space="preserve">to </w:t>
            </w:r>
            <w:r w:rsidR="0066377C">
              <w:rPr>
                <w:rFonts w:asciiTheme="minorHAnsi" w:hAnsiTheme="minorHAnsi"/>
                <w:b w:val="0"/>
                <w:bCs w:val="0"/>
                <w:szCs w:val="24"/>
              </w:rPr>
              <w:t xml:space="preserve">explore which aspects of prescribing have the </w:t>
            </w:r>
            <w:r w:rsidR="008F3B60">
              <w:rPr>
                <w:rFonts w:asciiTheme="minorHAnsi" w:hAnsiTheme="minorHAnsi"/>
                <w:b w:val="0"/>
                <w:bCs w:val="0"/>
                <w:szCs w:val="24"/>
              </w:rPr>
              <w:t>most significant impact on emissions and the environment.</w:t>
            </w:r>
          </w:p>
          <w:p w:rsidR="00DD0C46" w:rsidP="00140508" w:rsidRDefault="00DD0C46" w14:paraId="049044CB" w14:textId="2C1B20C3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A qualitative research </w:t>
            </w:r>
            <w:r w:rsidR="00EC400F">
              <w:rPr>
                <w:rFonts w:asciiTheme="minorHAnsi" w:hAnsiTheme="minorHAnsi"/>
                <w:b w:val="0"/>
                <w:bCs w:val="0"/>
                <w:szCs w:val="24"/>
              </w:rPr>
              <w:t xml:space="preserve">project, interviewing patients, prescribers, community pharmacists, and </w:t>
            </w:r>
            <w:r w:rsidR="00F23372">
              <w:rPr>
                <w:rFonts w:asciiTheme="minorHAnsi" w:hAnsiTheme="minorHAnsi"/>
                <w:b w:val="0"/>
                <w:bCs w:val="0"/>
                <w:szCs w:val="24"/>
              </w:rPr>
              <w:t xml:space="preserve">commissioners, to explore the barriers and facilitators to implementing </w:t>
            </w:r>
            <w:r w:rsidR="00E069EF">
              <w:rPr>
                <w:rFonts w:asciiTheme="minorHAnsi" w:hAnsiTheme="minorHAnsi"/>
                <w:b w:val="0"/>
                <w:bCs w:val="0"/>
                <w:szCs w:val="24"/>
              </w:rPr>
              <w:t>“greener” practices</w:t>
            </w:r>
            <w:r w:rsidR="00F23372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E069EF">
              <w:rPr>
                <w:rFonts w:asciiTheme="minorHAnsi" w:hAnsiTheme="minorHAnsi"/>
                <w:b w:val="0"/>
                <w:bCs w:val="0"/>
                <w:szCs w:val="24"/>
              </w:rPr>
              <w:t>as part of routine prescribing and medicines optimisation.</w:t>
            </w:r>
          </w:p>
          <w:p w:rsidRPr="00DD0C46" w:rsidR="00DD0C46" w:rsidP="00140508" w:rsidRDefault="00DD0C46" w14:paraId="314F2059" w14:textId="26EC5D7D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Potential impact</w:t>
            </w:r>
          </w:p>
          <w:p w:rsidRPr="00DD0C46" w:rsidR="00274ACB" w:rsidP="00140508" w:rsidRDefault="00DD0C46" w14:paraId="4E8397B4" w14:textId="28741891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This project has the potential to inform </w:t>
            </w:r>
            <w:r w:rsidR="00DE2920">
              <w:rPr>
                <w:rFonts w:asciiTheme="minorHAnsi" w:hAnsiTheme="minorHAnsi"/>
                <w:b w:val="0"/>
                <w:bCs w:val="0"/>
                <w:szCs w:val="24"/>
              </w:rPr>
              <w:t xml:space="preserve">improved sustainable healthcare practices </w:t>
            </w:r>
            <w:r w:rsidR="007E0CBE">
              <w:rPr>
                <w:rFonts w:asciiTheme="minorHAnsi" w:hAnsiTheme="minorHAnsi"/>
                <w:b w:val="0"/>
                <w:bCs w:val="0"/>
                <w:szCs w:val="24"/>
              </w:rPr>
              <w:t>within the NHS</w:t>
            </w:r>
            <w:r w:rsidR="00026771">
              <w:rPr>
                <w:rFonts w:asciiTheme="minorHAnsi" w:hAnsiTheme="minorHAnsi"/>
                <w:b w:val="0"/>
                <w:bCs w:val="0"/>
                <w:szCs w:val="24"/>
              </w:rPr>
              <w:t>.</w:t>
            </w:r>
          </w:p>
        </w:tc>
      </w:tr>
    </w:tbl>
    <w:p w:rsidR="00FF6AEA" w:rsidRDefault="00FF6AEA" w14:paraId="59F5079B" w14:textId="77777777"/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E0356E" w:rsidTr="002A1B47" w14:paraId="3B8B9E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Pr="00323521" w:rsidR="00E0356E" w:rsidRDefault="00E0356E" w14:paraId="59E4D9FD" w14:textId="35CEF0FA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Pr="00323521" w:rsidR="00E0356E" w:rsidTr="002A1B47" w14:paraId="48269D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274ACB" w:rsidP="00274ACB" w:rsidRDefault="002B0282" w14:paraId="5BB16FE4" w14:textId="7A2D5C0C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Formal training:</w:t>
            </w:r>
          </w:p>
          <w:p w:rsidRPr="00323521" w:rsidR="00E0356E" w:rsidP="00274ACB" w:rsidRDefault="008B6C44" w14:paraId="411E72CB" w14:textId="4ECA2F1F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 xml:space="preserve">Training will be tailored to the individual student’s needs. </w:t>
            </w:r>
            <w:r w:rsidR="00C36A36">
              <w:rPr>
                <w:rFonts w:cs="Arial" w:asciiTheme="minorHAnsi" w:hAnsiTheme="minorHAnsi"/>
                <w:sz w:val="24"/>
                <w:szCs w:val="24"/>
              </w:rPr>
              <w:t xml:space="preserve">The student </w:t>
            </w:r>
            <w:r w:rsidR="00402CDA">
              <w:rPr>
                <w:rFonts w:cs="Arial" w:asciiTheme="minorHAnsi" w:hAnsiTheme="minorHAnsi"/>
                <w:sz w:val="24"/>
                <w:szCs w:val="24"/>
              </w:rPr>
              <w:t>will have access to relevant S</w:t>
            </w:r>
            <w:r w:rsidR="00E04054">
              <w:rPr>
                <w:rFonts w:cs="Arial" w:asciiTheme="minorHAnsi" w:hAnsiTheme="minorHAnsi"/>
                <w:sz w:val="24"/>
                <w:szCs w:val="24"/>
              </w:rPr>
              <w:t xml:space="preserve">hort </w:t>
            </w:r>
            <w:r w:rsidR="00402CDA">
              <w:rPr>
                <w:rFonts w:cs="Arial" w:asciiTheme="minorHAnsi" w:hAnsiTheme="minorHAnsi"/>
                <w:sz w:val="24"/>
                <w:szCs w:val="24"/>
              </w:rPr>
              <w:t>C</w:t>
            </w:r>
            <w:r w:rsidR="00E04054">
              <w:rPr>
                <w:rFonts w:cs="Arial" w:asciiTheme="minorHAnsi" w:hAnsiTheme="minorHAnsi"/>
                <w:sz w:val="24"/>
                <w:szCs w:val="24"/>
              </w:rPr>
              <w:t xml:space="preserve">ourses </w:t>
            </w:r>
            <w:r w:rsidR="00402CDA">
              <w:rPr>
                <w:rFonts w:cs="Arial" w:asciiTheme="minorHAnsi" w:hAnsiTheme="minorHAnsi"/>
                <w:sz w:val="24"/>
                <w:szCs w:val="24"/>
              </w:rPr>
              <w:t xml:space="preserve">at Bristol Medical School, including </w:t>
            </w:r>
            <w:r w:rsidR="00280F3E">
              <w:rPr>
                <w:rFonts w:cs="Arial" w:asciiTheme="minorHAnsi" w:hAnsiTheme="minorHAnsi"/>
                <w:sz w:val="24"/>
                <w:szCs w:val="24"/>
              </w:rPr>
              <w:t xml:space="preserve">systematic reviews, statistics, and qualitative research methods. </w:t>
            </w:r>
            <w:r w:rsidR="00E54623">
              <w:rPr>
                <w:rFonts w:cs="Arial" w:asciiTheme="minorHAnsi" w:hAnsiTheme="minorHAnsi"/>
                <w:sz w:val="24"/>
                <w:szCs w:val="24"/>
              </w:rPr>
              <w:t>Additional postgraduate training courses</w:t>
            </w:r>
            <w:r w:rsidR="0079405B">
              <w:rPr>
                <w:rFonts w:cs="Arial" w:asciiTheme="minorHAnsi" w:hAnsiTheme="minorHAnsi"/>
                <w:sz w:val="24"/>
                <w:szCs w:val="24"/>
              </w:rPr>
              <w:t>, such as research governance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, </w:t>
            </w:r>
            <w:r w:rsidR="0079405B">
              <w:rPr>
                <w:rFonts w:cs="Arial" w:asciiTheme="minorHAnsi" w:hAnsiTheme="minorHAnsi"/>
                <w:sz w:val="24"/>
                <w:szCs w:val="24"/>
              </w:rPr>
              <w:t>ethics</w:t>
            </w:r>
            <w:r w:rsidR="00C773D8">
              <w:rPr>
                <w:rFonts w:cs="Arial" w:asciiTheme="minorHAnsi" w:hAnsiTheme="minorHAnsi"/>
                <w:sz w:val="24"/>
                <w:szCs w:val="24"/>
              </w:rPr>
              <w:t>, PPI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 and leadership</w:t>
            </w:r>
            <w:r w:rsidR="0079405B">
              <w:rPr>
                <w:rFonts w:cs="Arial" w:asciiTheme="minorHAnsi" w:hAnsiTheme="minorHAnsi"/>
                <w:sz w:val="24"/>
                <w:szCs w:val="24"/>
              </w:rPr>
              <w:t>, will also be available.</w:t>
            </w:r>
          </w:p>
        </w:tc>
      </w:tr>
      <w:tr w:rsidRPr="00323521" w:rsidR="00EA7C68" w:rsidTr="002A1B47" w14:paraId="581BD9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EA7C68" w:rsidP="00EA7C68" w:rsidRDefault="00EA7C68" w14:paraId="40483867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Informal training:</w:t>
            </w:r>
            <w:r w:rsidRPr="00323521">
              <w:rPr>
                <w:rFonts w:cs="Arial" w:asciiTheme="minorHAnsi" w:hAnsiTheme="minorHAnsi"/>
                <w:sz w:val="24"/>
                <w:szCs w:val="24"/>
              </w:rPr>
              <w:t xml:space="preserve"> </w:t>
            </w:r>
          </w:p>
          <w:p w:rsidRPr="00903915" w:rsidR="00EA7C68" w:rsidP="002B0282" w:rsidRDefault="00903915" w14:paraId="1A7365FA" w14:textId="259E0752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Cs/>
                <w:sz w:val="24"/>
                <w:szCs w:val="24"/>
              </w:rPr>
            </w:pPr>
            <w:r>
              <w:rPr>
                <w:rFonts w:cs="Arial" w:asciiTheme="minorHAnsi" w:hAnsiTheme="minorHAnsi"/>
                <w:iCs/>
                <w:sz w:val="24"/>
                <w:szCs w:val="24"/>
              </w:rPr>
              <w:t xml:space="preserve">The student will benefit from </w:t>
            </w:r>
            <w:r w:rsidR="004A325D">
              <w:rPr>
                <w:rFonts w:cs="Arial" w:asciiTheme="minorHAnsi" w:hAnsiTheme="minorHAnsi"/>
                <w:iCs/>
                <w:sz w:val="24"/>
                <w:szCs w:val="24"/>
              </w:rPr>
              <w:t xml:space="preserve">being based within Bristol’s Centre for Academic Primary Care, which is a supportive, multidisciplinary </w:t>
            </w:r>
            <w:r w:rsidR="005900EA">
              <w:rPr>
                <w:rFonts w:cs="Arial" w:asciiTheme="minorHAnsi" w:hAnsiTheme="minorHAnsi"/>
                <w:iCs/>
                <w:sz w:val="24"/>
                <w:szCs w:val="24"/>
              </w:rPr>
              <w:t>unit</w:t>
            </w:r>
            <w:r w:rsidR="00D00A72">
              <w:rPr>
                <w:rFonts w:cs="Arial" w:asciiTheme="minorHAnsi" w:hAnsiTheme="minorHAnsi"/>
                <w:iCs/>
                <w:sz w:val="24"/>
                <w:szCs w:val="24"/>
              </w:rPr>
              <w:t xml:space="preserve">. There will be </w:t>
            </w:r>
            <w:r w:rsidR="005900EA">
              <w:rPr>
                <w:rFonts w:cs="Arial" w:asciiTheme="minorHAnsi" w:hAnsiTheme="minorHAnsi"/>
                <w:iCs/>
                <w:sz w:val="24"/>
                <w:szCs w:val="24"/>
              </w:rPr>
              <w:t xml:space="preserve">the opportunity to </w:t>
            </w:r>
            <w:r w:rsidR="000726A9">
              <w:rPr>
                <w:rFonts w:cs="Arial" w:asciiTheme="minorHAnsi" w:hAnsiTheme="minorHAnsi"/>
                <w:iCs/>
                <w:sz w:val="24"/>
                <w:szCs w:val="24"/>
              </w:rPr>
              <w:t xml:space="preserve">access informal support from experts with wide-ranging methodological experience, and </w:t>
            </w:r>
            <w:r w:rsidR="005900EA">
              <w:rPr>
                <w:rFonts w:cs="Arial" w:asciiTheme="minorHAnsi" w:hAnsiTheme="minorHAnsi"/>
                <w:iCs/>
                <w:sz w:val="24"/>
                <w:szCs w:val="24"/>
              </w:rPr>
              <w:t xml:space="preserve">engage in a wide range of </w:t>
            </w:r>
            <w:r w:rsidR="00FE7C3A">
              <w:rPr>
                <w:rFonts w:cs="Arial" w:asciiTheme="minorHAnsi" w:hAnsiTheme="minorHAnsi"/>
                <w:iCs/>
                <w:sz w:val="24"/>
                <w:szCs w:val="24"/>
              </w:rPr>
              <w:t xml:space="preserve">seminars and meetings hosted </w:t>
            </w:r>
            <w:r w:rsidR="00D00A72">
              <w:rPr>
                <w:rFonts w:cs="Arial" w:asciiTheme="minorHAnsi" w:hAnsiTheme="minorHAnsi"/>
                <w:iCs/>
                <w:sz w:val="24"/>
                <w:szCs w:val="24"/>
              </w:rPr>
              <w:t xml:space="preserve">within CAPC, as well as the wider institution, including </w:t>
            </w:r>
            <w:r w:rsidR="00FE7C3A">
              <w:rPr>
                <w:rFonts w:cs="Arial" w:asciiTheme="minorHAnsi" w:hAnsiTheme="minorHAnsi"/>
                <w:iCs/>
                <w:sz w:val="24"/>
                <w:szCs w:val="24"/>
              </w:rPr>
              <w:t>Medical School</w:t>
            </w:r>
            <w:r w:rsidR="00D00A72">
              <w:rPr>
                <w:rFonts w:cs="Arial" w:asciiTheme="minorHAnsi" w:hAnsiTheme="minorHAnsi"/>
                <w:iCs/>
                <w:sz w:val="24"/>
                <w:szCs w:val="24"/>
              </w:rPr>
              <w:t>, Department of Population Health Sciences,</w:t>
            </w:r>
            <w:r w:rsidR="00FE7C3A">
              <w:rPr>
                <w:rFonts w:cs="Arial" w:asciiTheme="minorHAnsi" w:hAnsiTheme="minorHAnsi"/>
                <w:iCs/>
                <w:sz w:val="24"/>
                <w:szCs w:val="24"/>
              </w:rPr>
              <w:t xml:space="preserve"> and </w:t>
            </w:r>
            <w:r w:rsidR="00D00A72">
              <w:rPr>
                <w:rFonts w:cs="Arial" w:asciiTheme="minorHAnsi" w:hAnsiTheme="minorHAnsi"/>
                <w:iCs/>
                <w:sz w:val="24"/>
                <w:szCs w:val="24"/>
              </w:rPr>
              <w:t>the Cabot Institute for the Environment.</w:t>
            </w:r>
            <w:r w:rsidR="00B5305A">
              <w:rPr>
                <w:rFonts w:cs="Arial" w:asciiTheme="minorHAnsi" w:hAnsiTheme="minorHAnsi"/>
                <w:iCs/>
                <w:sz w:val="24"/>
                <w:szCs w:val="24"/>
              </w:rPr>
              <w:t xml:space="preserve"> Mentoring will be offered through the Society of Academic Primary Care scheme.</w:t>
            </w:r>
          </w:p>
        </w:tc>
      </w:tr>
      <w:tr w:rsidRPr="00323521" w:rsidR="00EA7C68" w:rsidTr="002A1B47" w14:paraId="76FB9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EA7C68" w:rsidP="00EA7C68" w:rsidRDefault="00EA7C68" w14:paraId="129C0AC1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 xml:space="preserve">PPIE: </w:t>
            </w:r>
          </w:p>
          <w:p w:rsidRPr="00B5305A" w:rsidR="00EA7C68" w:rsidP="002B0282" w:rsidRDefault="00466ED7" w14:paraId="48977F4E" w14:textId="6C7A48C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Cs/>
                <w:sz w:val="24"/>
                <w:szCs w:val="24"/>
              </w:rPr>
            </w:pPr>
            <w:r>
              <w:rPr>
                <w:rFonts w:cs="Arial" w:asciiTheme="minorHAnsi" w:hAnsiTheme="minorHAnsi"/>
                <w:iCs/>
                <w:sz w:val="24"/>
                <w:szCs w:val="24"/>
              </w:rPr>
              <w:t>Bristol’s Medicine and Prescribing research group has an established PPI group that will support the project</w:t>
            </w:r>
            <w:r w:rsidR="00497AE2">
              <w:rPr>
                <w:rFonts w:cs="Arial" w:asciiTheme="minorHAnsi" w:hAnsiTheme="minorHAnsi"/>
                <w:iCs/>
                <w:sz w:val="24"/>
                <w:szCs w:val="24"/>
              </w:rPr>
              <w:t xml:space="preserve"> on a twice-yearly basis</w:t>
            </w:r>
            <w:r w:rsidR="00CC562A">
              <w:rPr>
                <w:rFonts w:cs="Arial" w:asciiTheme="minorHAnsi" w:hAnsiTheme="minorHAnsi"/>
                <w:iCs/>
                <w:sz w:val="24"/>
                <w:szCs w:val="24"/>
              </w:rPr>
              <w:t>, with additional ad hoc support as required</w:t>
            </w:r>
            <w:r w:rsidR="00497AE2">
              <w:rPr>
                <w:rFonts w:cs="Arial" w:asciiTheme="minorHAnsi" w:hAnsiTheme="minorHAnsi"/>
                <w:iCs/>
                <w:sz w:val="24"/>
                <w:szCs w:val="24"/>
              </w:rPr>
              <w:t>.</w:t>
            </w:r>
          </w:p>
        </w:tc>
      </w:tr>
    </w:tbl>
    <w:p w:rsidRPr="00323521" w:rsidR="00E0356E" w:rsidRDefault="00E0356E" w14:paraId="0C875D8F" w14:textId="77777777">
      <w:pPr>
        <w:rPr>
          <w:rFonts w:asciiTheme="minorHAnsi" w:hAnsiTheme="minorHAnsi"/>
          <w:szCs w:val="24"/>
        </w:rPr>
      </w:pPr>
    </w:p>
    <w:sectPr w:rsidRPr="00323521" w:rsidR="00E0356E" w:rsidSect="00EA7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A94" w:rsidP="008A5DEB" w:rsidRDefault="00E22A94" w14:paraId="74979507" w14:textId="77777777">
      <w:pPr>
        <w:spacing w:after="0" w:line="240" w:lineRule="auto"/>
      </w:pPr>
      <w:r>
        <w:separator/>
      </w:r>
    </w:p>
  </w:endnote>
  <w:endnote w:type="continuationSeparator" w:id="0">
    <w:p w:rsidR="00E22A94" w:rsidP="008A5DEB" w:rsidRDefault="00E22A94" w14:paraId="22533E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5122" w:rsidRDefault="00F95122" w14:paraId="6918BF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AEA" w:rsidRDefault="00FF6AEA" w14:paraId="6DC4B00D" w14:textId="53736325">
    <w:pPr>
      <w:pStyle w:val="Footer"/>
    </w:pPr>
    <w:r>
      <w:t xml:space="preserve">Doctoral Training Programme for Primary Care Clinicians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5122" w:rsidRDefault="00F95122" w14:paraId="2FCBC78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A94" w:rsidP="008A5DEB" w:rsidRDefault="00E22A94" w14:paraId="2B140FD8" w14:textId="77777777">
      <w:pPr>
        <w:spacing w:after="0" w:line="240" w:lineRule="auto"/>
      </w:pPr>
      <w:r>
        <w:separator/>
      </w:r>
    </w:p>
  </w:footnote>
  <w:footnote w:type="continuationSeparator" w:id="0">
    <w:p w:rsidR="00E22A94" w:rsidP="008A5DEB" w:rsidRDefault="00E22A94" w14:paraId="026116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5122" w:rsidRDefault="00F95122" w14:paraId="5F2CD9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6AEA" w:rsidR="00FF6AEA" w:rsidRDefault="00FF6AEA" w14:paraId="5894953B" w14:textId="37862C93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2022 intake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5122" w:rsidRDefault="00F95122" w14:paraId="65EEE1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6E"/>
    <w:rsid w:val="00026771"/>
    <w:rsid w:val="000726A9"/>
    <w:rsid w:val="0009232A"/>
    <w:rsid w:val="000B4F30"/>
    <w:rsid w:val="000E1E75"/>
    <w:rsid w:val="00140508"/>
    <w:rsid w:val="0015030A"/>
    <w:rsid w:val="001D5403"/>
    <w:rsid w:val="001E23DD"/>
    <w:rsid w:val="00224C75"/>
    <w:rsid w:val="00244693"/>
    <w:rsid w:val="00274ACB"/>
    <w:rsid w:val="00280F3E"/>
    <w:rsid w:val="002A1B47"/>
    <w:rsid w:val="002B0282"/>
    <w:rsid w:val="002B4249"/>
    <w:rsid w:val="002C7D30"/>
    <w:rsid w:val="002E2930"/>
    <w:rsid w:val="002F31FE"/>
    <w:rsid w:val="003060FA"/>
    <w:rsid w:val="00323521"/>
    <w:rsid w:val="00362B4E"/>
    <w:rsid w:val="0037396E"/>
    <w:rsid w:val="00387FF0"/>
    <w:rsid w:val="00402CDA"/>
    <w:rsid w:val="00422992"/>
    <w:rsid w:val="00466ED7"/>
    <w:rsid w:val="00497AE2"/>
    <w:rsid w:val="004A325D"/>
    <w:rsid w:val="004E3BC1"/>
    <w:rsid w:val="00515545"/>
    <w:rsid w:val="005335C0"/>
    <w:rsid w:val="00533EE5"/>
    <w:rsid w:val="00537F93"/>
    <w:rsid w:val="00540F80"/>
    <w:rsid w:val="005557D3"/>
    <w:rsid w:val="005900EA"/>
    <w:rsid w:val="005B200A"/>
    <w:rsid w:val="005B4D7C"/>
    <w:rsid w:val="0066377C"/>
    <w:rsid w:val="0069421B"/>
    <w:rsid w:val="006B1522"/>
    <w:rsid w:val="006B6DE9"/>
    <w:rsid w:val="00707D35"/>
    <w:rsid w:val="00747A0E"/>
    <w:rsid w:val="00757F21"/>
    <w:rsid w:val="00787EF3"/>
    <w:rsid w:val="00791C0D"/>
    <w:rsid w:val="0079405B"/>
    <w:rsid w:val="007B31BD"/>
    <w:rsid w:val="007C13FE"/>
    <w:rsid w:val="007E0CBE"/>
    <w:rsid w:val="007E11EC"/>
    <w:rsid w:val="007F68A5"/>
    <w:rsid w:val="008410F0"/>
    <w:rsid w:val="00874FAB"/>
    <w:rsid w:val="008A5DEB"/>
    <w:rsid w:val="008B6C44"/>
    <w:rsid w:val="008F3B60"/>
    <w:rsid w:val="00903915"/>
    <w:rsid w:val="00956790"/>
    <w:rsid w:val="009B098C"/>
    <w:rsid w:val="009E6A89"/>
    <w:rsid w:val="009F24DA"/>
    <w:rsid w:val="00A87625"/>
    <w:rsid w:val="00AC1B9B"/>
    <w:rsid w:val="00AC5D34"/>
    <w:rsid w:val="00B036B5"/>
    <w:rsid w:val="00B07EC8"/>
    <w:rsid w:val="00B5305A"/>
    <w:rsid w:val="00BD51C8"/>
    <w:rsid w:val="00BF4FD3"/>
    <w:rsid w:val="00C001A9"/>
    <w:rsid w:val="00C222F2"/>
    <w:rsid w:val="00C24A82"/>
    <w:rsid w:val="00C258FF"/>
    <w:rsid w:val="00C36A36"/>
    <w:rsid w:val="00C41E85"/>
    <w:rsid w:val="00C45ED8"/>
    <w:rsid w:val="00C52C2C"/>
    <w:rsid w:val="00C61C47"/>
    <w:rsid w:val="00C71EE6"/>
    <w:rsid w:val="00C773D8"/>
    <w:rsid w:val="00CC3935"/>
    <w:rsid w:val="00CC562A"/>
    <w:rsid w:val="00CD63DD"/>
    <w:rsid w:val="00D00A72"/>
    <w:rsid w:val="00D22FE5"/>
    <w:rsid w:val="00D6710F"/>
    <w:rsid w:val="00DD0C46"/>
    <w:rsid w:val="00DE2920"/>
    <w:rsid w:val="00E0356E"/>
    <w:rsid w:val="00E04054"/>
    <w:rsid w:val="00E069EF"/>
    <w:rsid w:val="00E22A94"/>
    <w:rsid w:val="00E340D0"/>
    <w:rsid w:val="00E54623"/>
    <w:rsid w:val="00E561BF"/>
    <w:rsid w:val="00EA7C68"/>
    <w:rsid w:val="00EC400F"/>
    <w:rsid w:val="00EC5260"/>
    <w:rsid w:val="00EC6D60"/>
    <w:rsid w:val="00EE27E4"/>
    <w:rsid w:val="00F11554"/>
    <w:rsid w:val="00F23372"/>
    <w:rsid w:val="00F95122"/>
    <w:rsid w:val="00FA6F00"/>
    <w:rsid w:val="00FE7C3A"/>
    <w:rsid w:val="00FF6AEA"/>
    <w:rsid w:val="5472F07A"/>
    <w:rsid w:val="5EE0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hAnsi="Corbel" w:cs="Arial" w:eastAsiaTheme="minorHAnsi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6Colorful-Accent51" w:customStyle="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hAnsi="Arial" w:eastAsia="Times New Roman" w:cs="Times New Roman"/>
      <w:sz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A5DEB"/>
    <w:rPr>
      <w:rFonts w:ascii="Arial" w:hAnsi="Arial" w:eastAsia="Times New Roman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WebChar" w:customStyle="1">
    <w:name w:val="Normal (Web) Char"/>
    <w:basedOn w:val="DefaultParagraphFont"/>
    <w:link w:val="NormalWeb"/>
    <w:uiPriority w:val="99"/>
    <w:rsid w:val="002B0282"/>
    <w:rPr>
      <w:rFonts w:ascii="Times New Roman" w:hAnsi="Times New Roman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hAnsi="Times New Roman" w:eastAsia="Times New Roman" w:cs="Times New Roman"/>
      <w:b/>
      <w:sz w:val="22"/>
    </w:rPr>
  </w:style>
  <w:style w:type="character" w:styleId="BodyText2Char" w:customStyle="1">
    <w:name w:val="Body Text 2 Char"/>
    <w:basedOn w:val="DefaultParagraphFont"/>
    <w:link w:val="BodyText2"/>
    <w:rsid w:val="002B0282"/>
    <w:rPr>
      <w:rFonts w:ascii="Times New Roman" w:hAnsi="Times New Roman" w:eastAsia="Times New Roman" w:cs="Times New Roman"/>
      <w:b/>
      <w:sz w:val="22"/>
    </w:rPr>
  </w:style>
  <w:style w:type="table" w:styleId="GridTable1Light-Accent11" w:customStyle="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C"/>
    <w:rsid w:val="00607F77"/>
    <w:rsid w:val="00811A57"/>
    <w:rsid w:val="009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E9C51-C641-4ABD-904A-739BE1A8E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6807C-90AB-43F0-9C6F-30D6E2519907}"/>
</file>

<file path=customXml/itemProps3.xml><?xml version="1.0" encoding="utf-8"?>
<ds:datastoreItem xmlns:ds="http://schemas.openxmlformats.org/officeDocument/2006/customXml" ds:itemID="{B7811647-F8B5-47FB-A6E9-0D3D1C4EDE54}"/>
</file>

<file path=customXml/itemProps4.xml><?xml version="1.0" encoding="utf-8"?>
<ds:datastoreItem xmlns:ds="http://schemas.openxmlformats.org/officeDocument/2006/customXml" ds:itemID="{DAD46981-9567-4666-B421-94F02E2B3E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Primary Care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pra79</dc:creator>
  <lastModifiedBy>Esther Van Vliet</lastModifiedBy>
  <revision>3</revision>
  <dcterms:created xsi:type="dcterms:W3CDTF">2022-01-11T12:14:00.0000000Z</dcterms:created>
  <dcterms:modified xsi:type="dcterms:W3CDTF">2022-01-13T10:53:31.5017782Z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