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37BB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BB8FEE2" w:rsidR="00FF6AEA" w:rsidRPr="004E3BC1" w:rsidRDefault="00FF6AEA" w:rsidP="3515ECDC">
            <w:pPr>
              <w:rPr>
                <w:rFonts w:asciiTheme="minorHAnsi" w:hAnsiTheme="minorHAnsi"/>
                <w:color w:val="2E74B5" w:themeColor="accent1" w:themeShade="BF"/>
                <w:sz w:val="28"/>
                <w:szCs w:val="28"/>
              </w:rPr>
            </w:pPr>
            <w:r w:rsidRPr="3515ECDC">
              <w:rPr>
                <w:rFonts w:asciiTheme="minorHAnsi" w:hAnsiTheme="minorHAnsi"/>
                <w:color w:val="2E74B5" w:themeColor="accent1" w:themeShade="BF"/>
                <w:sz w:val="28"/>
                <w:szCs w:val="28"/>
              </w:rPr>
              <w:t>Host department:</w:t>
            </w:r>
            <w:r w:rsidR="71457ADA" w:rsidRPr="3515ECDC">
              <w:rPr>
                <w:rFonts w:asciiTheme="minorHAnsi" w:hAnsiTheme="minorHAnsi"/>
                <w:color w:val="2E74B5" w:themeColor="accent1" w:themeShade="BF"/>
                <w:sz w:val="28"/>
                <w:szCs w:val="28"/>
              </w:rPr>
              <w:t xml:space="preserve"> UCL</w:t>
            </w:r>
            <w:sdt>
              <w:sdtPr>
                <w:rPr>
                  <w:rFonts w:asciiTheme="minorHAnsi" w:hAnsiTheme="minorHAnsi"/>
                  <w:color w:val="2E74B5" w:themeColor="accent1" w:themeShade="BF"/>
                  <w:sz w:val="28"/>
                  <w:szCs w:val="28"/>
                </w:r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F31FE" w:rsidRPr="00786A14">
                  <w:rPr>
                    <w:rStyle w:val="PlaceholderText"/>
                  </w:rPr>
                  <w:t>Choose an item.</w:t>
                </w:r>
              </w:sdtContent>
            </w:sdt>
          </w:p>
        </w:tc>
      </w:tr>
      <w:tr w:rsidR="008A5DEB" w:rsidRPr="00323521" w14:paraId="2A8FCC68"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173F29A" w14:textId="3C467B1E" w:rsidR="00274ACB" w:rsidRPr="00323521" w:rsidRDefault="00392A6A" w:rsidP="000C3C03">
            <w:pPr>
              <w:spacing w:after="120"/>
              <w:rPr>
                <w:rFonts w:asciiTheme="minorHAnsi" w:hAnsiTheme="minorHAnsi"/>
                <w:szCs w:val="24"/>
              </w:rPr>
            </w:pPr>
            <w:r>
              <w:rPr>
                <w:rFonts w:asciiTheme="minorHAnsi" w:hAnsiTheme="minorHAnsi"/>
                <w:sz w:val="28"/>
                <w:szCs w:val="24"/>
              </w:rPr>
              <w:t>Sexual Health</w:t>
            </w:r>
          </w:p>
        </w:tc>
      </w:tr>
      <w:tr w:rsidR="00E0356E" w:rsidRPr="00323521" w14:paraId="4977EDC6"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A0A5552" w14:textId="5172446F" w:rsidR="00E0356E" w:rsidRPr="00323521" w:rsidRDefault="00E0356E" w:rsidP="037BBD19">
            <w:pPr>
              <w:rPr>
                <w:rFonts w:asciiTheme="minorHAnsi" w:hAnsiTheme="minorHAnsi"/>
              </w:rPr>
            </w:pPr>
            <w:r w:rsidRPr="037BBD19">
              <w:rPr>
                <w:rFonts w:asciiTheme="minorHAnsi" w:hAnsiTheme="minorHAnsi"/>
                <w:color w:val="2E74B5" w:themeColor="accent1" w:themeShade="BF"/>
                <w:sz w:val="28"/>
                <w:szCs w:val="28"/>
              </w:rPr>
              <w:t>Proposed supervisory team:</w:t>
            </w:r>
            <w:r w:rsidR="002F31FE" w:rsidRPr="037BBD19">
              <w:rPr>
                <w:rFonts w:asciiTheme="minorHAnsi" w:hAnsiTheme="minorHAnsi"/>
              </w:rPr>
              <w:t xml:space="preserve">                                      </w:t>
            </w:r>
          </w:p>
        </w:tc>
      </w:tr>
      <w:tr w:rsidR="00E0356E" w:rsidRPr="00323521" w14:paraId="6C401CA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7EA8CE6" w14:textId="7D0F629D" w:rsidR="00274ACB" w:rsidRDefault="00274ACB" w:rsidP="00274ACB">
            <w:pPr>
              <w:pStyle w:val="ListParagraph"/>
              <w:ind w:left="360"/>
              <w:rPr>
                <w:rFonts w:asciiTheme="minorHAnsi" w:hAnsiTheme="minorHAnsi"/>
                <w:b w:val="0"/>
                <w:szCs w:val="24"/>
              </w:rPr>
            </w:pPr>
          </w:p>
          <w:p w14:paraId="15979F33" w14:textId="274E4916"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Dr Julia Bailey </w:t>
            </w:r>
            <w:r w:rsidRPr="037BBD19">
              <w:rPr>
                <w:rFonts w:ascii="Calibri" w:eastAsia="Calibri" w:hAnsi="Calibri" w:cs="Calibri"/>
                <w:b w:val="0"/>
                <w:bCs w:val="0"/>
                <w:color w:val="000000" w:themeColor="text1"/>
                <w:szCs w:val="24"/>
              </w:rPr>
              <w:t>(Sexual health speciality doctor, Associate Professor, UCL)</w:t>
            </w:r>
          </w:p>
          <w:p w14:paraId="5374BF2F" w14:textId="7CD7290D" w:rsidR="037BBD19" w:rsidRDefault="037BBD19" w:rsidP="037BBD19">
            <w:pPr>
              <w:spacing w:line="259" w:lineRule="auto"/>
              <w:ind w:left="360"/>
              <w:rPr>
                <w:rFonts w:ascii="Calibri" w:eastAsia="Calibri" w:hAnsi="Calibri" w:cs="Calibri"/>
                <w:color w:val="000000" w:themeColor="text1"/>
                <w:sz w:val="12"/>
                <w:szCs w:val="12"/>
              </w:rPr>
            </w:pPr>
          </w:p>
          <w:p w14:paraId="3F247875" w14:textId="498E8C2B"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Dr</w:t>
            </w:r>
            <w:bookmarkStart w:id="0" w:name="_GoBack"/>
            <w:bookmarkEnd w:id="0"/>
            <w:r w:rsidRPr="037BBD19">
              <w:rPr>
                <w:rFonts w:ascii="Calibri" w:eastAsia="Calibri" w:hAnsi="Calibri" w:cs="Calibri"/>
                <w:color w:val="000000" w:themeColor="text1"/>
                <w:szCs w:val="24"/>
              </w:rPr>
              <w:t xml:space="preserve"> Patricia </w:t>
            </w:r>
            <w:proofErr w:type="spellStart"/>
            <w:r w:rsidRPr="037BBD19">
              <w:rPr>
                <w:rFonts w:ascii="Calibri" w:eastAsia="Calibri" w:hAnsi="Calibri" w:cs="Calibri"/>
                <w:color w:val="000000" w:themeColor="text1"/>
                <w:szCs w:val="24"/>
              </w:rPr>
              <w:t>Schartau</w:t>
            </w:r>
            <w:proofErr w:type="spellEnd"/>
            <w:r w:rsidRPr="037BBD19">
              <w:rPr>
                <w:rFonts w:ascii="Calibri" w:eastAsia="Calibri" w:hAnsi="Calibri" w:cs="Calibri"/>
                <w:color w:val="000000" w:themeColor="text1"/>
                <w:szCs w:val="24"/>
              </w:rPr>
              <w:t xml:space="preserve"> </w:t>
            </w:r>
            <w:r w:rsidRPr="037BBD19">
              <w:rPr>
                <w:rFonts w:ascii="Calibri" w:eastAsia="Calibri" w:hAnsi="Calibri" w:cs="Calibri"/>
                <w:b w:val="0"/>
                <w:bCs w:val="0"/>
                <w:color w:val="000000" w:themeColor="text1"/>
                <w:szCs w:val="24"/>
              </w:rPr>
              <w:t>(GP, Academic Clinical Lecturer, UCL)</w:t>
            </w:r>
          </w:p>
          <w:p w14:paraId="28130311" w14:textId="0FD662AA" w:rsidR="037BBD19" w:rsidRDefault="037BBD19" w:rsidP="037BBD19">
            <w:pPr>
              <w:spacing w:line="259" w:lineRule="auto"/>
              <w:ind w:left="360"/>
              <w:rPr>
                <w:rFonts w:ascii="Calibri" w:eastAsia="Calibri" w:hAnsi="Calibri" w:cs="Calibri"/>
                <w:color w:val="000000" w:themeColor="text1"/>
                <w:sz w:val="12"/>
                <w:szCs w:val="12"/>
              </w:rPr>
            </w:pPr>
          </w:p>
          <w:p w14:paraId="3B92F17D" w14:textId="651ACAF0"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Vanessa </w:t>
            </w:r>
            <w:proofErr w:type="spellStart"/>
            <w:r w:rsidRPr="037BBD19">
              <w:rPr>
                <w:rFonts w:ascii="Calibri" w:eastAsia="Calibri" w:hAnsi="Calibri" w:cs="Calibri"/>
                <w:color w:val="000000" w:themeColor="text1"/>
                <w:szCs w:val="24"/>
              </w:rPr>
              <w:t>Apea</w:t>
            </w:r>
            <w:proofErr w:type="spellEnd"/>
            <w:r w:rsidRPr="037BBD19">
              <w:rPr>
                <w:rFonts w:ascii="Calibri" w:eastAsia="Calibri" w:hAnsi="Calibri" w:cs="Calibri"/>
                <w:color w:val="000000" w:themeColor="text1"/>
                <w:szCs w:val="24"/>
              </w:rPr>
              <w:t xml:space="preserve"> </w:t>
            </w:r>
            <w:r w:rsidRPr="037BBD19">
              <w:rPr>
                <w:rFonts w:ascii="Calibri" w:eastAsia="Calibri" w:hAnsi="Calibri" w:cs="Calibri"/>
                <w:b w:val="0"/>
                <w:bCs w:val="0"/>
                <w:color w:val="000000" w:themeColor="text1"/>
                <w:szCs w:val="24"/>
              </w:rPr>
              <w:t xml:space="preserve">(Consultant Physician, </w:t>
            </w:r>
            <w:proofErr w:type="spellStart"/>
            <w:r w:rsidRPr="037BBD19">
              <w:rPr>
                <w:rFonts w:ascii="Calibri" w:eastAsia="Calibri" w:hAnsi="Calibri" w:cs="Calibri"/>
                <w:b w:val="0"/>
                <w:bCs w:val="0"/>
                <w:color w:val="000000" w:themeColor="text1"/>
                <w:szCs w:val="24"/>
              </w:rPr>
              <w:t>Barts</w:t>
            </w:r>
            <w:proofErr w:type="spellEnd"/>
            <w:r w:rsidRPr="037BBD19">
              <w:rPr>
                <w:rFonts w:ascii="Calibri" w:eastAsia="Calibri" w:hAnsi="Calibri" w:cs="Calibri"/>
                <w:b w:val="0"/>
                <w:bCs w:val="0"/>
                <w:color w:val="000000" w:themeColor="text1"/>
                <w:szCs w:val="24"/>
              </w:rPr>
              <w:t xml:space="preserve"> Health NHS Trust, QMUL)</w:t>
            </w:r>
          </w:p>
          <w:p w14:paraId="34928A36" w14:textId="3F915E79" w:rsidR="037BBD19" w:rsidRDefault="037BBD19" w:rsidP="037BBD19">
            <w:pPr>
              <w:spacing w:line="259" w:lineRule="auto"/>
              <w:ind w:left="360"/>
              <w:rPr>
                <w:rFonts w:ascii="Calibri" w:eastAsia="Calibri" w:hAnsi="Calibri" w:cs="Calibri"/>
                <w:color w:val="000000" w:themeColor="text1"/>
                <w:sz w:val="12"/>
                <w:szCs w:val="12"/>
              </w:rPr>
            </w:pPr>
          </w:p>
          <w:p w14:paraId="5441D757" w14:textId="1A719BBE" w:rsidR="569348B3" w:rsidRDefault="569348B3" w:rsidP="037BBD19">
            <w:pPr>
              <w:spacing w:line="259" w:lineRule="auto"/>
              <w:ind w:left="360"/>
              <w:rPr>
                <w:rFonts w:ascii="Calibri" w:eastAsia="Calibri" w:hAnsi="Calibri" w:cs="Calibri"/>
                <w:color w:val="000000" w:themeColor="text1"/>
                <w:szCs w:val="24"/>
              </w:rPr>
            </w:pPr>
            <w:r w:rsidRPr="037BBD19">
              <w:rPr>
                <w:rFonts w:ascii="Calibri" w:eastAsia="Calibri" w:hAnsi="Calibri" w:cs="Calibri"/>
                <w:color w:val="000000" w:themeColor="text1"/>
                <w:szCs w:val="24"/>
              </w:rPr>
              <w:t xml:space="preserve">Geraldine </w:t>
            </w:r>
            <w:proofErr w:type="spellStart"/>
            <w:r w:rsidRPr="037BBD19">
              <w:rPr>
                <w:rFonts w:ascii="Calibri" w:eastAsia="Calibri" w:hAnsi="Calibri" w:cs="Calibri"/>
                <w:color w:val="000000" w:themeColor="text1"/>
                <w:szCs w:val="24"/>
              </w:rPr>
              <w:t>Leydon</w:t>
            </w:r>
            <w:proofErr w:type="spellEnd"/>
            <w:r w:rsidRPr="037BBD19">
              <w:rPr>
                <w:rFonts w:ascii="Calibri" w:eastAsia="Calibri" w:hAnsi="Calibri" w:cs="Calibri"/>
                <w:color w:val="000000" w:themeColor="text1"/>
                <w:szCs w:val="24"/>
              </w:rPr>
              <w:t xml:space="preserve"> </w:t>
            </w:r>
            <w:r w:rsidRPr="037BBD19">
              <w:rPr>
                <w:rFonts w:ascii="Calibri" w:eastAsia="Calibri" w:hAnsi="Calibri" w:cs="Calibri"/>
                <w:b w:val="0"/>
                <w:bCs w:val="0"/>
                <w:color w:val="000000" w:themeColor="text1"/>
                <w:szCs w:val="24"/>
              </w:rPr>
              <w:t>(Professor in Primary Care, University of Southampton)</w:t>
            </w:r>
          </w:p>
          <w:p w14:paraId="66D22701" w14:textId="75CCB76B" w:rsidR="037BBD19" w:rsidRDefault="037BBD19" w:rsidP="037BBD19">
            <w:pPr>
              <w:pStyle w:val="ListParagraph"/>
              <w:ind w:left="0"/>
              <w:rPr>
                <w:rFonts w:asciiTheme="minorHAnsi" w:hAnsiTheme="minorHAnsi"/>
                <w:b w:val="0"/>
                <w:bCs w:val="0"/>
              </w:rPr>
            </w:pPr>
          </w:p>
          <w:p w14:paraId="62875687" w14:textId="2E702AE8" w:rsidR="0072712A" w:rsidRDefault="0072712A" w:rsidP="00274ACB">
            <w:pPr>
              <w:pStyle w:val="ListParagraph"/>
              <w:ind w:left="360"/>
              <w:rPr>
                <w:rFonts w:asciiTheme="minorHAnsi" w:hAnsiTheme="minorHAnsi"/>
                <w:b w:val="0"/>
                <w:szCs w:val="24"/>
              </w:rPr>
            </w:pPr>
            <w:r>
              <w:rPr>
                <w:rFonts w:asciiTheme="minorHAnsi" w:hAnsiTheme="minorHAnsi"/>
                <w:b w:val="0"/>
                <w:szCs w:val="24"/>
              </w:rPr>
              <w:t xml:space="preserve">The supervisors offer expertise in sexual health, digital health, mental health, digital intervention design and evaluation, qualitative and quantitative methodology, discourse analysis, science communication, </w:t>
            </w:r>
            <w:r w:rsidR="00245974">
              <w:rPr>
                <w:rFonts w:asciiTheme="minorHAnsi" w:hAnsiTheme="minorHAnsi"/>
                <w:b w:val="0"/>
                <w:szCs w:val="24"/>
              </w:rPr>
              <w:t>and sexual healthcare</w:t>
            </w:r>
            <w:r>
              <w:rPr>
                <w:rFonts w:asciiTheme="minorHAnsi" w:hAnsiTheme="minorHAnsi"/>
                <w:b w:val="0"/>
                <w:szCs w:val="24"/>
              </w:rPr>
              <w:t xml:space="preserve"> for marginalised groups.</w:t>
            </w:r>
          </w:p>
          <w:p w14:paraId="4976C3BE" w14:textId="77777777" w:rsidR="00274ACB" w:rsidRPr="0072712A" w:rsidRDefault="00274ACB" w:rsidP="0072712A">
            <w:pPr>
              <w:rPr>
                <w:rFonts w:asciiTheme="minorHAnsi" w:hAnsiTheme="minorHAnsi"/>
                <w:szCs w:val="24"/>
              </w:rPr>
            </w:pPr>
          </w:p>
        </w:tc>
      </w:tr>
      <w:tr w:rsidR="00787EF3" w:rsidRPr="00323521" w14:paraId="6F63D82B"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064A981" w14:textId="6C6B3D7B" w:rsidR="00787EF3" w:rsidRPr="00072693" w:rsidRDefault="00787EF3" w:rsidP="00274ACB">
            <w:pPr>
              <w:pStyle w:val="ListParagraph"/>
              <w:ind w:left="360"/>
              <w:rPr>
                <w:rFonts w:asciiTheme="minorHAnsi" w:hAnsiTheme="minorHAnsi"/>
                <w:b w:val="0"/>
                <w:bCs w:val="0"/>
                <w:szCs w:val="24"/>
              </w:rPr>
            </w:pPr>
          </w:p>
          <w:p w14:paraId="5F113800" w14:textId="61B5A77B" w:rsidR="00072693" w:rsidRDefault="00072693" w:rsidP="00274ACB">
            <w:pPr>
              <w:pStyle w:val="ListParagraph"/>
              <w:ind w:left="360"/>
              <w:rPr>
                <w:rFonts w:asciiTheme="minorHAnsi" w:hAnsiTheme="minorHAnsi"/>
                <w:b w:val="0"/>
                <w:bCs w:val="0"/>
                <w:szCs w:val="24"/>
              </w:rPr>
            </w:pPr>
            <w:r>
              <w:rPr>
                <w:rFonts w:asciiTheme="minorHAnsi" w:hAnsiTheme="minorHAnsi"/>
                <w:b w:val="0"/>
                <w:bCs w:val="0"/>
                <w:szCs w:val="24"/>
              </w:rPr>
              <w:t>There are excellent opportunities for collaboration and learning</w:t>
            </w:r>
            <w:r w:rsidR="0072712A">
              <w:rPr>
                <w:rFonts w:asciiTheme="minorHAnsi" w:hAnsiTheme="minorHAnsi"/>
                <w:b w:val="0"/>
                <w:bCs w:val="0"/>
                <w:szCs w:val="24"/>
              </w:rPr>
              <w:t>:</w:t>
            </w:r>
          </w:p>
          <w:p w14:paraId="49B6878B" w14:textId="77777777" w:rsidR="00072693" w:rsidRPr="0078689E" w:rsidRDefault="00072693" w:rsidP="00274ACB">
            <w:pPr>
              <w:pStyle w:val="ListParagraph"/>
              <w:ind w:left="360"/>
              <w:rPr>
                <w:rFonts w:asciiTheme="minorHAnsi" w:hAnsiTheme="minorHAnsi"/>
                <w:b w:val="0"/>
                <w:bCs w:val="0"/>
                <w:sz w:val="10"/>
                <w:szCs w:val="24"/>
              </w:rPr>
            </w:pPr>
          </w:p>
          <w:p w14:paraId="1CEDDE06" w14:textId="77777777"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Departmental sexual health research group</w:t>
            </w:r>
          </w:p>
          <w:p w14:paraId="4F46AF0C" w14:textId="77777777"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PhD students across UCL , e.g. Qualitative Research methods group; Methodology groups</w:t>
            </w:r>
          </w:p>
          <w:p w14:paraId="5503E64C" w14:textId="65B63D64"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NIHR Health Protection Unit (STI and Blood Bourne Viruses)</w:t>
            </w:r>
          </w:p>
          <w:p w14:paraId="5780CF9B" w14:textId="7126BCF3" w:rsidR="00072693"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 xml:space="preserve">NIHR </w:t>
            </w:r>
            <w:r w:rsidR="00072693">
              <w:rPr>
                <w:rFonts w:asciiTheme="minorHAnsi" w:hAnsiTheme="minorHAnsi"/>
                <w:b w:val="0"/>
                <w:bCs w:val="0"/>
                <w:szCs w:val="24"/>
              </w:rPr>
              <w:t>School for Primary Care Research (</w:t>
            </w:r>
            <w:r>
              <w:rPr>
                <w:rFonts w:asciiTheme="minorHAnsi" w:hAnsiTheme="minorHAnsi"/>
                <w:b w:val="0"/>
                <w:bCs w:val="0"/>
                <w:szCs w:val="24"/>
              </w:rPr>
              <w:t>national</w:t>
            </w:r>
            <w:r w:rsidR="00072693">
              <w:rPr>
                <w:rFonts w:asciiTheme="minorHAnsi" w:hAnsiTheme="minorHAnsi"/>
                <w:b w:val="0"/>
                <w:bCs w:val="0"/>
                <w:szCs w:val="24"/>
              </w:rPr>
              <w:t>)</w:t>
            </w:r>
          </w:p>
          <w:p w14:paraId="7BD0A0F1" w14:textId="0319000F" w:rsidR="0078689E" w:rsidRDefault="0078689E" w:rsidP="00072693">
            <w:pPr>
              <w:pStyle w:val="ListParagraph"/>
              <w:numPr>
                <w:ilvl w:val="0"/>
                <w:numId w:val="3"/>
              </w:numPr>
              <w:rPr>
                <w:rFonts w:asciiTheme="minorHAnsi" w:hAnsiTheme="minorHAnsi"/>
                <w:b w:val="0"/>
                <w:bCs w:val="0"/>
                <w:szCs w:val="24"/>
              </w:rPr>
            </w:pPr>
            <w:r>
              <w:rPr>
                <w:rFonts w:asciiTheme="minorHAnsi" w:hAnsiTheme="minorHAnsi"/>
                <w:b w:val="0"/>
                <w:bCs w:val="0"/>
                <w:szCs w:val="24"/>
              </w:rPr>
              <w:t>Collaborations with NHS clinical service providers and policymakers locally and nationally</w:t>
            </w:r>
          </w:p>
          <w:p w14:paraId="220F35E2" w14:textId="08A6C8FF" w:rsidR="00787EF3" w:rsidRDefault="00787EF3" w:rsidP="00274ACB">
            <w:pPr>
              <w:pStyle w:val="ListParagraph"/>
              <w:ind w:left="360"/>
              <w:rPr>
                <w:rFonts w:asciiTheme="minorHAnsi" w:hAnsiTheme="minorHAnsi"/>
                <w:b w:val="0"/>
                <w:szCs w:val="24"/>
              </w:rPr>
            </w:pPr>
          </w:p>
        </w:tc>
      </w:tr>
      <w:tr w:rsidR="00E0356E" w:rsidRPr="00323521" w14:paraId="6F97C7C9"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37BBD19">
        <w:tc>
          <w:tcPr>
            <w:cnfStyle w:val="001000000000" w:firstRow="0" w:lastRow="0" w:firstColumn="1" w:lastColumn="0" w:oddVBand="0" w:evenVBand="0" w:oddHBand="0" w:evenHBand="0" w:firstRowFirstColumn="0" w:firstRowLastColumn="0" w:lastRowFirstColumn="0" w:lastRowLastColumn="0"/>
            <w:tcW w:w="10343" w:type="dxa"/>
          </w:tcPr>
          <w:p w14:paraId="6CAAAAAC" w14:textId="77777777" w:rsidR="000C3C03" w:rsidRPr="000C3C03" w:rsidRDefault="000C3C03" w:rsidP="00072693">
            <w:pPr>
              <w:spacing w:after="120"/>
              <w:rPr>
                <w:rFonts w:asciiTheme="minorHAnsi" w:hAnsiTheme="minorHAnsi"/>
                <w:b w:val="0"/>
                <w:sz w:val="2"/>
                <w:szCs w:val="24"/>
              </w:rPr>
            </w:pPr>
          </w:p>
          <w:p w14:paraId="4612B52C" w14:textId="1C133A71" w:rsidR="0072712A" w:rsidRDefault="0072712A" w:rsidP="00072693">
            <w:pPr>
              <w:spacing w:after="120"/>
              <w:rPr>
                <w:rFonts w:asciiTheme="minorHAnsi" w:hAnsiTheme="minorHAnsi"/>
                <w:b w:val="0"/>
                <w:szCs w:val="24"/>
              </w:rPr>
            </w:pPr>
            <w:r>
              <w:rPr>
                <w:rFonts w:asciiTheme="minorHAnsi" w:hAnsiTheme="minorHAnsi"/>
                <w:b w:val="0"/>
                <w:szCs w:val="24"/>
              </w:rPr>
              <w:t xml:space="preserve">The supervisors will work with candidates to </w:t>
            </w:r>
            <w:r w:rsidRPr="00392A6A">
              <w:rPr>
                <w:rFonts w:asciiTheme="minorHAnsi" w:hAnsiTheme="minorHAnsi"/>
                <w:szCs w:val="24"/>
              </w:rPr>
              <w:t>develop their own projects</w:t>
            </w:r>
            <w:r>
              <w:rPr>
                <w:rFonts w:asciiTheme="minorHAnsi" w:hAnsiTheme="minorHAnsi"/>
                <w:b w:val="0"/>
                <w:szCs w:val="24"/>
              </w:rPr>
              <w:t xml:space="preserve">. </w:t>
            </w:r>
          </w:p>
          <w:p w14:paraId="7225E8E9" w14:textId="34C86421" w:rsidR="00072693" w:rsidRPr="00392A6A" w:rsidRDefault="0072712A" w:rsidP="00072693">
            <w:pPr>
              <w:spacing w:after="120"/>
              <w:rPr>
                <w:rFonts w:asciiTheme="minorHAnsi" w:hAnsiTheme="minorHAnsi"/>
                <w:szCs w:val="24"/>
              </w:rPr>
            </w:pPr>
            <w:r>
              <w:rPr>
                <w:rFonts w:asciiTheme="minorHAnsi" w:hAnsiTheme="minorHAnsi"/>
                <w:b w:val="0"/>
                <w:szCs w:val="24"/>
              </w:rPr>
              <w:t>Suitable</w:t>
            </w:r>
            <w:r w:rsidR="00072693" w:rsidRPr="00072693">
              <w:rPr>
                <w:rFonts w:asciiTheme="minorHAnsi" w:hAnsiTheme="minorHAnsi"/>
                <w:b w:val="0"/>
                <w:szCs w:val="24"/>
              </w:rPr>
              <w:t xml:space="preserve"> themes </w:t>
            </w:r>
            <w:r>
              <w:rPr>
                <w:rFonts w:asciiTheme="minorHAnsi" w:hAnsiTheme="minorHAnsi"/>
                <w:b w:val="0"/>
                <w:szCs w:val="24"/>
              </w:rPr>
              <w:t>include</w:t>
            </w:r>
            <w:r w:rsidR="00072693">
              <w:rPr>
                <w:rFonts w:asciiTheme="minorHAnsi" w:hAnsiTheme="minorHAnsi"/>
                <w:szCs w:val="24"/>
              </w:rPr>
              <w:t xml:space="preserve"> Sexual Health; Digital Health; Science Communication</w:t>
            </w:r>
            <w:r w:rsidR="00392A6A">
              <w:rPr>
                <w:rFonts w:asciiTheme="minorHAnsi" w:hAnsiTheme="minorHAnsi"/>
                <w:szCs w:val="24"/>
              </w:rPr>
              <w:t xml:space="preserve"> </w:t>
            </w:r>
            <w:r w:rsidRPr="006803D3">
              <w:rPr>
                <w:rFonts w:asciiTheme="minorHAnsi" w:hAnsiTheme="minorHAnsi"/>
                <w:b w:val="0"/>
                <w:i/>
                <w:szCs w:val="24"/>
              </w:rPr>
              <w:t>Examples:</w:t>
            </w:r>
          </w:p>
          <w:p w14:paraId="531809B6" w14:textId="06B62753" w:rsidR="007F4BBA" w:rsidRPr="00392A6A" w:rsidRDefault="007F4BBA" w:rsidP="007F4BBA">
            <w:pPr>
              <w:pStyle w:val="p"/>
              <w:rPr>
                <w:rFonts w:asciiTheme="minorHAnsi" w:hAnsiTheme="minorHAnsi" w:cstheme="minorHAnsi"/>
                <w:b w:val="0"/>
                <w:sz w:val="26"/>
              </w:rPr>
            </w:pPr>
            <w:r w:rsidRPr="00392A6A">
              <w:rPr>
                <w:rStyle w:val="Strong"/>
                <w:rFonts w:asciiTheme="minorHAnsi" w:hAnsiTheme="minorHAnsi" w:cstheme="minorHAnsi"/>
                <w:b/>
                <w:sz w:val="26"/>
              </w:rPr>
              <w:t>Contraception choice</w:t>
            </w:r>
            <w:r w:rsidR="00392A6A">
              <w:rPr>
                <w:rStyle w:val="Strong"/>
                <w:rFonts w:asciiTheme="minorHAnsi" w:hAnsiTheme="minorHAnsi" w:cstheme="minorHAnsi"/>
                <w:b/>
                <w:sz w:val="26"/>
              </w:rPr>
              <w:t xml:space="preserve">s website </w:t>
            </w:r>
            <w:r w:rsidRPr="00392A6A">
              <w:rPr>
                <w:rStyle w:val="Strong"/>
                <w:rFonts w:asciiTheme="minorHAnsi" w:hAnsiTheme="minorHAnsi" w:cstheme="minorHAnsi"/>
                <w:b/>
                <w:sz w:val="26"/>
              </w:rPr>
              <w:t xml:space="preserve">for </w:t>
            </w:r>
            <w:r w:rsidR="00392A6A">
              <w:rPr>
                <w:rStyle w:val="Strong"/>
                <w:rFonts w:asciiTheme="minorHAnsi" w:hAnsiTheme="minorHAnsi" w:cstheme="minorHAnsi"/>
                <w:b/>
                <w:sz w:val="26"/>
              </w:rPr>
              <w:t>different language</w:t>
            </w:r>
            <w:r w:rsidRPr="00392A6A">
              <w:rPr>
                <w:rStyle w:val="Strong"/>
                <w:rFonts w:asciiTheme="minorHAnsi" w:hAnsiTheme="minorHAnsi" w:cstheme="minorHAnsi"/>
                <w:b/>
                <w:sz w:val="26"/>
              </w:rPr>
              <w:t xml:space="preserve"> communities</w:t>
            </w:r>
          </w:p>
          <w:p w14:paraId="5C396C4C" w14:textId="77777777" w:rsidR="007F4BBA" w:rsidRDefault="007F4BBA" w:rsidP="007F4BBA">
            <w:pPr>
              <w:pStyle w:val="p"/>
              <w:rPr>
                <w:rFonts w:asciiTheme="minorHAnsi" w:hAnsiTheme="minorHAnsi" w:cstheme="minorHAnsi"/>
                <w:b w:val="0"/>
              </w:rPr>
            </w:pPr>
            <w:r w:rsidRPr="0072712A">
              <w:rPr>
                <w:rFonts w:asciiTheme="minorHAnsi" w:hAnsiTheme="minorHAnsi" w:cstheme="minorHAnsi"/>
                <w:b w:val="0"/>
              </w:rPr>
              <w:t xml:space="preserve">The evidence-based, tailored </w:t>
            </w:r>
            <w:hyperlink r:id="rId11" w:history="1">
              <w:r w:rsidRPr="003F38CA">
                <w:rPr>
                  <w:rStyle w:val="Hyperlink"/>
                  <w:rFonts w:asciiTheme="minorHAnsi" w:hAnsiTheme="minorHAnsi" w:cstheme="minorHAnsi"/>
                  <w:b w:val="0"/>
                  <w:bCs w:val="0"/>
                </w:rPr>
                <w:t>Contraception Choices website</w:t>
              </w:r>
            </w:hyperlink>
            <w:r w:rsidRPr="0072712A">
              <w:rPr>
                <w:rFonts w:asciiTheme="minorHAnsi" w:hAnsiTheme="minorHAnsi" w:cstheme="minorHAnsi"/>
                <w:b w:val="0"/>
              </w:rPr>
              <w:t xml:space="preserve"> for contraception decision-making</w:t>
            </w:r>
            <w:r>
              <w:rPr>
                <w:rFonts w:asciiTheme="minorHAnsi" w:hAnsiTheme="minorHAnsi" w:cstheme="minorHAnsi"/>
                <w:b w:val="0"/>
              </w:rPr>
              <w:t xml:space="preserve"> is very popular. However, the website is currently available only in English, and requires a reasonable level of literacy to understand the pros and cons of different contraception methods to make an informed choice.</w:t>
            </w:r>
          </w:p>
          <w:p w14:paraId="21FC9001" w14:textId="78D6CE98" w:rsidR="007F4BBA" w:rsidRDefault="007F4BBA" w:rsidP="0070752F">
            <w:pPr>
              <w:pStyle w:val="p"/>
              <w:rPr>
                <w:rFonts w:asciiTheme="minorHAnsi" w:hAnsiTheme="minorHAnsi" w:cstheme="minorHAnsi"/>
                <w:b w:val="0"/>
              </w:rPr>
            </w:pPr>
            <w:r>
              <w:rPr>
                <w:rFonts w:asciiTheme="minorHAnsi" w:hAnsiTheme="minorHAnsi" w:cstheme="minorHAnsi"/>
                <w:b w:val="0"/>
              </w:rPr>
              <w:t xml:space="preserve">This project would explore Contraception Choices website adaptation for other populations - this could include translation for other language communities, or multi-media formats for those with learning difficulties for example. The project would involve in-depth field work with a chosen community to identify their needs, then seeking their views on proposed website adaptions. </w:t>
            </w:r>
            <w:r w:rsidRPr="00430896">
              <w:rPr>
                <w:rFonts w:asciiTheme="minorHAnsi" w:hAnsiTheme="minorHAnsi" w:cstheme="minorHAnsi"/>
                <w:b w:val="0"/>
              </w:rPr>
              <w:t xml:space="preserve">The project </w:t>
            </w:r>
            <w:r>
              <w:rPr>
                <w:rFonts w:asciiTheme="minorHAnsi" w:hAnsiTheme="minorHAnsi" w:cstheme="minorHAnsi"/>
                <w:b w:val="0"/>
              </w:rPr>
              <w:t>would</w:t>
            </w:r>
            <w:r w:rsidRPr="00430896">
              <w:rPr>
                <w:rFonts w:asciiTheme="minorHAnsi" w:hAnsiTheme="minorHAnsi" w:cstheme="minorHAnsi"/>
                <w:b w:val="0"/>
              </w:rPr>
              <w:t xml:space="preserve"> involve a systematic review; qualitative field work; </w:t>
            </w:r>
            <w:r>
              <w:rPr>
                <w:rFonts w:asciiTheme="minorHAnsi" w:hAnsiTheme="minorHAnsi" w:cstheme="minorHAnsi"/>
                <w:b w:val="0"/>
              </w:rPr>
              <w:t xml:space="preserve">and pilot testing digital intervention content and design. </w:t>
            </w:r>
          </w:p>
          <w:p w14:paraId="150F4CC2" w14:textId="77777777" w:rsidR="00392A6A" w:rsidRPr="00430896" w:rsidRDefault="00392A6A" w:rsidP="0070752F">
            <w:pPr>
              <w:pStyle w:val="p"/>
              <w:rPr>
                <w:rFonts w:asciiTheme="minorHAnsi" w:hAnsiTheme="minorHAnsi" w:cstheme="minorHAnsi"/>
                <w:b w:val="0"/>
              </w:rPr>
            </w:pPr>
          </w:p>
          <w:p w14:paraId="46BF6C0E" w14:textId="77777777" w:rsidR="0072712A" w:rsidRPr="00392A6A" w:rsidRDefault="0072712A" w:rsidP="0072712A">
            <w:pPr>
              <w:pStyle w:val="p"/>
              <w:rPr>
                <w:rFonts w:asciiTheme="minorHAnsi" w:hAnsiTheme="minorHAnsi" w:cstheme="minorHAnsi"/>
                <w:b w:val="0"/>
                <w:sz w:val="26"/>
              </w:rPr>
            </w:pPr>
            <w:r w:rsidRPr="00392A6A">
              <w:rPr>
                <w:rStyle w:val="Strong"/>
                <w:rFonts w:asciiTheme="minorHAnsi" w:hAnsiTheme="minorHAnsi" w:cstheme="minorHAnsi"/>
                <w:b/>
                <w:sz w:val="26"/>
              </w:rPr>
              <w:lastRenderedPageBreak/>
              <w:t>Understanding the complexity of sexual health consultations</w:t>
            </w:r>
          </w:p>
          <w:p w14:paraId="0FD59418" w14:textId="4AD2C21B" w:rsidR="00430896" w:rsidRDefault="0072712A" w:rsidP="0072712A">
            <w:pPr>
              <w:pStyle w:val="p"/>
              <w:rPr>
                <w:rFonts w:asciiTheme="minorHAnsi" w:hAnsiTheme="minorHAnsi" w:cstheme="minorHAnsi"/>
                <w:b w:val="0"/>
              </w:rPr>
            </w:pPr>
            <w:r w:rsidRPr="00EB278A">
              <w:rPr>
                <w:rFonts w:asciiTheme="minorHAnsi" w:hAnsiTheme="minorHAnsi" w:cstheme="minorHAnsi"/>
                <w:b w:val="0"/>
              </w:rPr>
              <w:t xml:space="preserve">Discussions about sexual health may be difficult for patients and for clinicians because of unspoken inferences about patients' sexual behaviour, </w:t>
            </w:r>
            <w:r w:rsidR="00D93EC0">
              <w:rPr>
                <w:rFonts w:asciiTheme="minorHAnsi" w:hAnsiTheme="minorHAnsi" w:cstheme="minorHAnsi"/>
                <w:b w:val="0"/>
              </w:rPr>
              <w:t>‘</w:t>
            </w:r>
            <w:r w:rsidRPr="00EB278A">
              <w:rPr>
                <w:rFonts w:asciiTheme="minorHAnsi" w:hAnsiTheme="minorHAnsi" w:cstheme="minorHAnsi"/>
                <w:b w:val="0"/>
              </w:rPr>
              <w:t>risk</w:t>
            </w:r>
            <w:r w:rsidR="00D93EC0">
              <w:rPr>
                <w:rFonts w:asciiTheme="minorHAnsi" w:hAnsiTheme="minorHAnsi" w:cstheme="minorHAnsi"/>
                <w:b w:val="0"/>
              </w:rPr>
              <w:t>’</w:t>
            </w:r>
            <w:r w:rsidRPr="00EB278A">
              <w:rPr>
                <w:rFonts w:asciiTheme="minorHAnsi" w:hAnsiTheme="minorHAnsi" w:cstheme="minorHAnsi"/>
                <w:b w:val="0"/>
              </w:rPr>
              <w:t xml:space="preserve"> and identity. Advice for clinicians about how to discuss </w:t>
            </w:r>
            <w:r w:rsidR="00D93EC0">
              <w:rPr>
                <w:rFonts w:asciiTheme="minorHAnsi" w:hAnsiTheme="minorHAnsi" w:cstheme="minorHAnsi"/>
                <w:b w:val="0"/>
              </w:rPr>
              <w:t>sexual health</w:t>
            </w:r>
            <w:r w:rsidRPr="00EB278A">
              <w:rPr>
                <w:rFonts w:asciiTheme="minorHAnsi" w:hAnsiTheme="minorHAnsi" w:cstheme="minorHAnsi"/>
                <w:b w:val="0"/>
              </w:rPr>
              <w:t xml:space="preserve"> in consultation is often </w:t>
            </w:r>
            <w:r w:rsidR="00392A6A">
              <w:rPr>
                <w:rFonts w:asciiTheme="minorHAnsi" w:hAnsiTheme="minorHAnsi" w:cstheme="minorHAnsi"/>
                <w:b w:val="0"/>
              </w:rPr>
              <w:t>very</w:t>
            </w:r>
            <w:r w:rsidRPr="00EB278A">
              <w:rPr>
                <w:rFonts w:asciiTheme="minorHAnsi" w:hAnsiTheme="minorHAnsi" w:cstheme="minorHAnsi"/>
                <w:b w:val="0"/>
              </w:rPr>
              <w:t xml:space="preserve"> general, for example to 'avoid being judgemental', but it is not clear how best to approach this. </w:t>
            </w:r>
            <w:r w:rsidR="00D93EC0">
              <w:rPr>
                <w:rFonts w:asciiTheme="minorHAnsi" w:hAnsiTheme="minorHAnsi" w:cstheme="minorHAnsi"/>
                <w:b w:val="0"/>
              </w:rPr>
              <w:t xml:space="preserve">This project would </w:t>
            </w:r>
            <w:r w:rsidR="00392A6A">
              <w:rPr>
                <w:rFonts w:asciiTheme="minorHAnsi" w:hAnsiTheme="minorHAnsi" w:cstheme="minorHAnsi"/>
                <w:b w:val="0"/>
              </w:rPr>
              <w:t>draw on</w:t>
            </w:r>
            <w:r w:rsidR="00D93EC0">
              <w:rPr>
                <w:rFonts w:asciiTheme="minorHAnsi" w:hAnsiTheme="minorHAnsi" w:cstheme="minorHAnsi"/>
                <w:b w:val="0"/>
              </w:rPr>
              <w:t xml:space="preserve"> qualitative </w:t>
            </w:r>
            <w:r w:rsidR="00A56B47">
              <w:rPr>
                <w:rFonts w:asciiTheme="minorHAnsi" w:hAnsiTheme="minorHAnsi" w:cstheme="minorHAnsi"/>
                <w:b w:val="0"/>
              </w:rPr>
              <w:t>methods including conversation analysis to</w:t>
            </w:r>
            <w:r w:rsidRPr="00EB278A">
              <w:rPr>
                <w:rFonts w:asciiTheme="minorHAnsi" w:hAnsiTheme="minorHAnsi" w:cstheme="minorHAnsi"/>
                <w:b w:val="0"/>
              </w:rPr>
              <w:t xml:space="preserve"> understand delicate communicative problems, identifying the </w:t>
            </w:r>
            <w:r w:rsidR="00430896">
              <w:rPr>
                <w:rFonts w:asciiTheme="minorHAnsi" w:hAnsiTheme="minorHAnsi" w:cstheme="minorHAnsi"/>
                <w:b w:val="0"/>
              </w:rPr>
              <w:t>discursive</w:t>
            </w:r>
            <w:r w:rsidRPr="00EB278A">
              <w:rPr>
                <w:rFonts w:asciiTheme="minorHAnsi" w:hAnsiTheme="minorHAnsi" w:cstheme="minorHAnsi"/>
                <w:b w:val="0"/>
              </w:rPr>
              <w:t xml:space="preserve"> features of 'successful' and 'unsuccessful' communication</w:t>
            </w:r>
            <w:r w:rsidR="00430896">
              <w:rPr>
                <w:rFonts w:asciiTheme="minorHAnsi" w:hAnsiTheme="minorHAnsi" w:cstheme="minorHAnsi"/>
                <w:b w:val="0"/>
              </w:rPr>
              <w:t xml:space="preserve"> to develop training materials for clinicians</w:t>
            </w:r>
            <w:r w:rsidRPr="00EB278A">
              <w:rPr>
                <w:rFonts w:asciiTheme="minorHAnsi" w:hAnsiTheme="minorHAnsi" w:cstheme="minorHAnsi"/>
                <w:b w:val="0"/>
              </w:rPr>
              <w:t>.</w:t>
            </w:r>
            <w:r w:rsidR="00430896">
              <w:rPr>
                <w:rFonts w:asciiTheme="minorHAnsi" w:hAnsiTheme="minorHAnsi" w:cstheme="minorHAnsi"/>
                <w:b w:val="0"/>
              </w:rPr>
              <w:t xml:space="preserve"> </w:t>
            </w:r>
          </w:p>
          <w:p w14:paraId="38A138F7" w14:textId="6D658E78" w:rsidR="0072712A" w:rsidRPr="00EB278A" w:rsidRDefault="00430896" w:rsidP="0072712A">
            <w:pPr>
              <w:pStyle w:val="p"/>
              <w:rPr>
                <w:rFonts w:asciiTheme="minorHAnsi" w:hAnsiTheme="minorHAnsi" w:cstheme="minorHAnsi"/>
                <w:b w:val="0"/>
              </w:rPr>
            </w:pPr>
            <w:r>
              <w:rPr>
                <w:rFonts w:asciiTheme="minorHAnsi" w:hAnsiTheme="minorHAnsi" w:cstheme="minorHAnsi"/>
                <w:b w:val="0"/>
              </w:rPr>
              <w:t xml:space="preserve">Experience/training in </w:t>
            </w:r>
            <w:r w:rsidR="00392A6A">
              <w:rPr>
                <w:rFonts w:asciiTheme="minorHAnsi" w:hAnsiTheme="minorHAnsi" w:cstheme="minorHAnsi"/>
                <w:b w:val="0"/>
              </w:rPr>
              <w:t>social science/</w:t>
            </w:r>
            <w:r>
              <w:rPr>
                <w:rFonts w:asciiTheme="minorHAnsi" w:hAnsiTheme="minorHAnsi" w:cstheme="minorHAnsi"/>
                <w:b w:val="0"/>
              </w:rPr>
              <w:t xml:space="preserve">qualitative methods is </w:t>
            </w:r>
            <w:r w:rsidR="00392A6A">
              <w:rPr>
                <w:rFonts w:asciiTheme="minorHAnsi" w:hAnsiTheme="minorHAnsi" w:cstheme="minorHAnsi"/>
                <w:b w:val="0"/>
              </w:rPr>
              <w:t>desirable</w:t>
            </w:r>
            <w:r>
              <w:rPr>
                <w:rFonts w:asciiTheme="minorHAnsi" w:hAnsiTheme="minorHAnsi" w:cstheme="minorHAnsi"/>
                <w:b w:val="0"/>
              </w:rPr>
              <w:t xml:space="preserve">. </w:t>
            </w:r>
          </w:p>
          <w:p w14:paraId="3EC8BDF7" w14:textId="28F8F7C3" w:rsidR="00787EF3" w:rsidRPr="00392A6A" w:rsidRDefault="00EB278A" w:rsidP="00140508">
            <w:pPr>
              <w:spacing w:after="120"/>
              <w:jc w:val="both"/>
              <w:rPr>
                <w:rFonts w:asciiTheme="minorHAnsi" w:hAnsiTheme="minorHAnsi"/>
                <w:bCs w:val="0"/>
                <w:sz w:val="26"/>
                <w:szCs w:val="24"/>
              </w:rPr>
            </w:pPr>
            <w:r w:rsidRPr="00392A6A">
              <w:rPr>
                <w:rFonts w:asciiTheme="minorHAnsi" w:hAnsiTheme="minorHAnsi"/>
                <w:bCs w:val="0"/>
                <w:sz w:val="26"/>
                <w:szCs w:val="24"/>
              </w:rPr>
              <w:t>Sexual health c</w:t>
            </w:r>
            <w:r w:rsidR="00A56B47" w:rsidRPr="00392A6A">
              <w:rPr>
                <w:rFonts w:asciiTheme="minorHAnsi" w:hAnsiTheme="minorHAnsi"/>
                <w:bCs w:val="0"/>
                <w:sz w:val="26"/>
                <w:szCs w:val="24"/>
              </w:rPr>
              <w:t xml:space="preserve">are for </w:t>
            </w:r>
            <w:r w:rsidRPr="00392A6A">
              <w:rPr>
                <w:rFonts w:asciiTheme="minorHAnsi" w:hAnsiTheme="minorHAnsi"/>
                <w:bCs w:val="0"/>
                <w:sz w:val="26"/>
                <w:szCs w:val="24"/>
              </w:rPr>
              <w:t>int</w:t>
            </w:r>
            <w:r w:rsidR="00A56B47" w:rsidRPr="00392A6A">
              <w:rPr>
                <w:rFonts w:asciiTheme="minorHAnsi" w:hAnsiTheme="minorHAnsi"/>
                <w:bCs w:val="0"/>
                <w:sz w:val="26"/>
                <w:szCs w:val="24"/>
              </w:rPr>
              <w:t>ersex people</w:t>
            </w:r>
          </w:p>
          <w:p w14:paraId="6D2FC4FD" w14:textId="7DA3B12B" w:rsidR="00070043" w:rsidRDefault="00A56B47" w:rsidP="00070043">
            <w:pPr>
              <w:spacing w:after="120"/>
              <w:rPr>
                <w:rFonts w:asciiTheme="minorHAnsi" w:hAnsiTheme="minorHAnsi"/>
                <w:b w:val="0"/>
                <w:bCs w:val="0"/>
                <w:szCs w:val="24"/>
              </w:rPr>
            </w:pPr>
            <w:r>
              <w:rPr>
                <w:rFonts w:asciiTheme="minorHAnsi" w:hAnsiTheme="minorHAnsi"/>
                <w:b w:val="0"/>
                <w:bCs w:val="0"/>
                <w:szCs w:val="24"/>
              </w:rPr>
              <w:t>Up to 1.7% of people have variations in sex characteristics (genetics, genital morphology, +/- hormone profiles</w:t>
            </w:r>
            <w:r w:rsidR="00070043">
              <w:rPr>
                <w:rFonts w:asciiTheme="minorHAnsi" w:hAnsiTheme="minorHAnsi"/>
                <w:b w:val="0"/>
                <w:bCs w:val="0"/>
                <w:szCs w:val="24"/>
              </w:rPr>
              <w:t>)</w:t>
            </w:r>
            <w:r>
              <w:rPr>
                <w:rFonts w:asciiTheme="minorHAnsi" w:hAnsiTheme="minorHAnsi"/>
                <w:b w:val="0"/>
                <w:bCs w:val="0"/>
                <w:szCs w:val="24"/>
              </w:rPr>
              <w:t xml:space="preserve">, which may manifest at different stages in life. </w:t>
            </w:r>
            <w:r w:rsidR="00EB278A">
              <w:rPr>
                <w:rFonts w:asciiTheme="minorHAnsi" w:hAnsiTheme="minorHAnsi"/>
                <w:b w:val="0"/>
                <w:bCs w:val="0"/>
                <w:szCs w:val="24"/>
              </w:rPr>
              <w:t xml:space="preserve">People with sex </w:t>
            </w:r>
            <w:r>
              <w:rPr>
                <w:rFonts w:asciiTheme="minorHAnsi" w:hAnsiTheme="minorHAnsi"/>
                <w:b w:val="0"/>
                <w:bCs w:val="0"/>
                <w:szCs w:val="24"/>
              </w:rPr>
              <w:t xml:space="preserve">variations </w:t>
            </w:r>
            <w:r w:rsidR="00E86490">
              <w:rPr>
                <w:rFonts w:asciiTheme="minorHAnsi" w:hAnsiTheme="minorHAnsi"/>
                <w:b w:val="0"/>
                <w:bCs w:val="0"/>
                <w:szCs w:val="24"/>
              </w:rPr>
              <w:t>commonly</w:t>
            </w:r>
            <w:r>
              <w:rPr>
                <w:rFonts w:asciiTheme="minorHAnsi" w:hAnsiTheme="minorHAnsi"/>
                <w:b w:val="0"/>
                <w:bCs w:val="0"/>
                <w:szCs w:val="24"/>
              </w:rPr>
              <w:t xml:space="preserve"> </w:t>
            </w:r>
            <w:r w:rsidR="00B41F12">
              <w:rPr>
                <w:rFonts w:asciiTheme="minorHAnsi" w:hAnsiTheme="minorHAnsi"/>
                <w:b w:val="0"/>
                <w:bCs w:val="0"/>
                <w:szCs w:val="24"/>
              </w:rPr>
              <w:t>experience</w:t>
            </w:r>
            <w:r w:rsidR="00070043">
              <w:rPr>
                <w:rFonts w:asciiTheme="minorHAnsi" w:hAnsiTheme="minorHAnsi"/>
                <w:b w:val="0"/>
                <w:bCs w:val="0"/>
                <w:szCs w:val="24"/>
              </w:rPr>
              <w:t xml:space="preserve"> </w:t>
            </w:r>
            <w:r w:rsidR="00B41F12">
              <w:rPr>
                <w:rFonts w:asciiTheme="minorHAnsi" w:hAnsiTheme="minorHAnsi"/>
                <w:b w:val="0"/>
                <w:bCs w:val="0"/>
                <w:szCs w:val="24"/>
              </w:rPr>
              <w:t>secrecy</w:t>
            </w:r>
            <w:r w:rsidR="00E86490">
              <w:rPr>
                <w:rFonts w:asciiTheme="minorHAnsi" w:hAnsiTheme="minorHAnsi"/>
                <w:b w:val="0"/>
                <w:bCs w:val="0"/>
                <w:szCs w:val="24"/>
              </w:rPr>
              <w:t xml:space="preserve">, confusion, </w:t>
            </w:r>
            <w:r w:rsidR="0070752F">
              <w:rPr>
                <w:rFonts w:asciiTheme="minorHAnsi" w:hAnsiTheme="minorHAnsi"/>
                <w:b w:val="0"/>
                <w:bCs w:val="0"/>
                <w:szCs w:val="24"/>
              </w:rPr>
              <w:t xml:space="preserve">and </w:t>
            </w:r>
            <w:r w:rsidR="00E86490">
              <w:rPr>
                <w:rFonts w:asciiTheme="minorHAnsi" w:hAnsiTheme="minorHAnsi"/>
                <w:b w:val="0"/>
                <w:bCs w:val="0"/>
                <w:szCs w:val="24"/>
              </w:rPr>
              <w:t xml:space="preserve">surgery or hormonal treatments they did not consent to. </w:t>
            </w:r>
            <w:r w:rsidR="00392A6A">
              <w:rPr>
                <w:rFonts w:asciiTheme="minorHAnsi" w:hAnsiTheme="minorHAnsi"/>
                <w:b w:val="0"/>
                <w:bCs w:val="0"/>
                <w:szCs w:val="24"/>
              </w:rPr>
              <w:t xml:space="preserve">Traumatic experiences </w:t>
            </w:r>
            <w:r w:rsidR="00E86490">
              <w:rPr>
                <w:rFonts w:asciiTheme="minorHAnsi" w:hAnsiTheme="minorHAnsi"/>
                <w:b w:val="0"/>
                <w:bCs w:val="0"/>
                <w:szCs w:val="24"/>
              </w:rPr>
              <w:t xml:space="preserve">with </w:t>
            </w:r>
            <w:r w:rsidR="00B41F12">
              <w:rPr>
                <w:rFonts w:asciiTheme="minorHAnsi" w:hAnsiTheme="minorHAnsi"/>
                <w:b w:val="0"/>
                <w:bCs w:val="0"/>
                <w:szCs w:val="24"/>
              </w:rPr>
              <w:t>the medical establishment</w:t>
            </w:r>
            <w:r w:rsidR="00E86490">
              <w:rPr>
                <w:rFonts w:asciiTheme="minorHAnsi" w:hAnsiTheme="minorHAnsi"/>
                <w:b w:val="0"/>
                <w:bCs w:val="0"/>
                <w:szCs w:val="24"/>
              </w:rPr>
              <w:t xml:space="preserve"> can </w:t>
            </w:r>
            <w:r w:rsidR="00392A6A">
              <w:rPr>
                <w:rFonts w:asciiTheme="minorHAnsi" w:hAnsiTheme="minorHAnsi"/>
                <w:b w:val="0"/>
                <w:bCs w:val="0"/>
                <w:szCs w:val="24"/>
              </w:rPr>
              <w:t>impact on patient trust</w:t>
            </w:r>
            <w:r w:rsidR="00E86490">
              <w:rPr>
                <w:rFonts w:asciiTheme="minorHAnsi" w:hAnsiTheme="minorHAnsi"/>
                <w:b w:val="0"/>
                <w:bCs w:val="0"/>
                <w:szCs w:val="24"/>
              </w:rPr>
              <w:t>.</w:t>
            </w:r>
            <w:r w:rsidR="00070043">
              <w:rPr>
                <w:rFonts w:asciiTheme="minorHAnsi" w:hAnsiTheme="minorHAnsi"/>
                <w:b w:val="0"/>
                <w:bCs w:val="0"/>
                <w:szCs w:val="24"/>
              </w:rPr>
              <w:t xml:space="preserve"> Clinicians often</w:t>
            </w:r>
            <w:r w:rsidR="00E86490">
              <w:rPr>
                <w:rFonts w:asciiTheme="minorHAnsi" w:hAnsiTheme="minorHAnsi"/>
                <w:b w:val="0"/>
                <w:bCs w:val="0"/>
                <w:szCs w:val="24"/>
              </w:rPr>
              <w:t xml:space="preserve"> </w:t>
            </w:r>
            <w:r w:rsidR="00070043">
              <w:rPr>
                <w:rFonts w:asciiTheme="minorHAnsi" w:hAnsiTheme="minorHAnsi"/>
                <w:b w:val="0"/>
                <w:bCs w:val="0"/>
                <w:szCs w:val="24"/>
              </w:rPr>
              <w:t>lack the knowledge, experience and consultation skills to ensure that encounters with intersex people are constructive, collaborative and healing rather than harmful. In this context, it can be very hard to access appropriate sexual health care.</w:t>
            </w:r>
          </w:p>
          <w:p w14:paraId="2D5430EA" w14:textId="0BD0A713" w:rsidR="0070752F" w:rsidRDefault="00070043" w:rsidP="0070752F">
            <w:pPr>
              <w:pStyle w:val="p"/>
              <w:rPr>
                <w:rFonts w:asciiTheme="minorHAnsi" w:hAnsiTheme="minorHAnsi" w:cstheme="minorHAnsi"/>
                <w:b w:val="0"/>
              </w:rPr>
            </w:pPr>
            <w:r>
              <w:rPr>
                <w:rFonts w:asciiTheme="minorHAnsi" w:hAnsiTheme="minorHAnsi"/>
                <w:b w:val="0"/>
                <w:bCs w:val="0"/>
              </w:rPr>
              <w:t>This project will explore the sexual health needs of intersex people</w:t>
            </w:r>
            <w:r w:rsidR="00392A6A">
              <w:rPr>
                <w:rFonts w:asciiTheme="minorHAnsi" w:hAnsiTheme="minorHAnsi"/>
                <w:b w:val="0"/>
                <w:bCs w:val="0"/>
              </w:rPr>
              <w:t xml:space="preserve">/people with sex </w:t>
            </w:r>
            <w:proofErr w:type="spellStart"/>
            <w:r w:rsidR="00392A6A">
              <w:rPr>
                <w:rFonts w:asciiTheme="minorHAnsi" w:hAnsiTheme="minorHAnsi"/>
                <w:b w:val="0"/>
                <w:bCs w:val="0"/>
              </w:rPr>
              <w:t>varation</w:t>
            </w:r>
            <w:proofErr w:type="spellEnd"/>
            <w:r>
              <w:rPr>
                <w:rFonts w:asciiTheme="minorHAnsi" w:hAnsiTheme="minorHAnsi"/>
                <w:b w:val="0"/>
                <w:bCs w:val="0"/>
              </w:rPr>
              <w:t>, and develop an online training package for clinicians. The project will have a steering group which includes intersex people.</w:t>
            </w:r>
            <w:r w:rsidR="0070752F">
              <w:rPr>
                <w:rFonts w:asciiTheme="minorHAnsi" w:hAnsiTheme="minorHAnsi"/>
                <w:b w:val="0"/>
                <w:bCs w:val="0"/>
              </w:rPr>
              <w:t xml:space="preserve"> </w:t>
            </w:r>
            <w:r w:rsidR="0070752F" w:rsidRPr="00430896">
              <w:rPr>
                <w:rFonts w:asciiTheme="minorHAnsi" w:hAnsiTheme="minorHAnsi" w:cstheme="minorHAnsi"/>
                <w:b w:val="0"/>
              </w:rPr>
              <w:t xml:space="preserve">The project </w:t>
            </w:r>
            <w:r w:rsidR="0070752F">
              <w:rPr>
                <w:rFonts w:asciiTheme="minorHAnsi" w:hAnsiTheme="minorHAnsi" w:cstheme="minorHAnsi"/>
                <w:b w:val="0"/>
              </w:rPr>
              <w:t>would</w:t>
            </w:r>
            <w:r w:rsidR="0070752F" w:rsidRPr="00430896">
              <w:rPr>
                <w:rFonts w:asciiTheme="minorHAnsi" w:hAnsiTheme="minorHAnsi" w:cstheme="minorHAnsi"/>
                <w:b w:val="0"/>
              </w:rPr>
              <w:t xml:space="preserve"> involve a systematic review; qualitative field work; </w:t>
            </w:r>
            <w:r w:rsidR="0070752F">
              <w:rPr>
                <w:rFonts w:asciiTheme="minorHAnsi" w:hAnsiTheme="minorHAnsi" w:cstheme="minorHAnsi"/>
                <w:b w:val="0"/>
              </w:rPr>
              <w:t xml:space="preserve">and pilot testing an e-learning intervention. </w:t>
            </w:r>
          </w:p>
          <w:p w14:paraId="4E8397B4" w14:textId="2240DC67" w:rsidR="0070752F" w:rsidRPr="0070752F" w:rsidRDefault="0070752F" w:rsidP="0070752F">
            <w:pPr>
              <w:pStyle w:val="p"/>
              <w:rPr>
                <w:rFonts w:asciiTheme="minorHAnsi" w:hAnsiTheme="minorHAnsi" w:cstheme="minorHAnsi"/>
                <w:b w:val="0"/>
                <w:sz w:val="2"/>
              </w:rPr>
            </w:pPr>
          </w:p>
        </w:tc>
      </w:tr>
    </w:tbl>
    <w:p w14:paraId="59F5079B" w14:textId="77777777" w:rsidR="00FF6AEA" w:rsidRDefault="00FF6AEA"/>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274ACB">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6F83FA1F" w:rsidR="00E0356E" w:rsidRPr="00323521" w:rsidRDefault="002B0282" w:rsidP="00E4709A">
            <w:pPr>
              <w:pStyle w:val="BodyText2"/>
              <w:tabs>
                <w:tab w:val="clear" w:pos="720"/>
              </w:tabs>
              <w:spacing w:after="120"/>
              <w:rPr>
                <w:rFonts w:asciiTheme="minorHAnsi" w:hAnsiTheme="minorHAnsi" w:cs="Arial"/>
                <w:sz w:val="24"/>
                <w:szCs w:val="24"/>
              </w:rPr>
            </w:pPr>
            <w:r w:rsidRPr="00323521">
              <w:rPr>
                <w:rFonts w:asciiTheme="minorHAnsi" w:hAnsiTheme="minorHAnsi" w:cs="Arial"/>
                <w:sz w:val="24"/>
                <w:szCs w:val="24"/>
              </w:rPr>
              <w:t xml:space="preserve"> </w:t>
            </w:r>
            <w:r w:rsidR="00430896">
              <w:rPr>
                <w:rFonts w:asciiTheme="minorHAnsi" w:hAnsiTheme="minorHAnsi" w:cs="Arial"/>
                <w:sz w:val="24"/>
                <w:szCs w:val="24"/>
              </w:rPr>
              <w:t xml:space="preserve">Students will have access to high quality (free) training available through the </w:t>
            </w:r>
            <w:hyperlink r:id="rId12" w:history="1">
              <w:r w:rsidR="00430896" w:rsidRPr="00E4709A">
                <w:rPr>
                  <w:rStyle w:val="Hyperlink"/>
                  <w:rFonts w:asciiTheme="minorHAnsi" w:hAnsiTheme="minorHAnsi" w:cs="Arial"/>
                  <w:b/>
                  <w:bCs w:val="0"/>
                  <w:sz w:val="24"/>
                  <w:szCs w:val="24"/>
                </w:rPr>
                <w:t>UCL Doctoral Training</w:t>
              </w:r>
            </w:hyperlink>
            <w:r w:rsidR="00430896">
              <w:rPr>
                <w:rFonts w:asciiTheme="minorHAnsi" w:hAnsiTheme="minorHAnsi" w:cs="Arial"/>
                <w:sz w:val="24"/>
                <w:szCs w:val="24"/>
              </w:rPr>
              <w:t xml:space="preserve"> programme: as well as department seminars, training, and research group meetings.</w:t>
            </w:r>
            <w:r w:rsidR="00E4709A">
              <w:rPr>
                <w:rFonts w:asciiTheme="minorHAnsi" w:hAnsiTheme="minorHAnsi" w:cs="Arial"/>
                <w:sz w:val="24"/>
                <w:szCs w:val="24"/>
              </w:rPr>
              <w:t xml:space="preserve"> Students can attend the popular UCL </w:t>
            </w:r>
            <w:hyperlink r:id="rId13" w:history="1">
              <w:r w:rsidR="00E4709A" w:rsidRPr="00E4709A">
                <w:rPr>
                  <w:rStyle w:val="Hyperlink"/>
                  <w:rFonts w:asciiTheme="minorHAnsi" w:hAnsiTheme="minorHAnsi" w:cs="Arial"/>
                  <w:bCs w:val="0"/>
                  <w:sz w:val="24"/>
                  <w:szCs w:val="24"/>
                </w:rPr>
                <w:t>Qualitative Research methods in Health</w:t>
              </w:r>
            </w:hyperlink>
            <w:r w:rsidR="00E4709A">
              <w:rPr>
                <w:rFonts w:asciiTheme="minorHAnsi" w:hAnsiTheme="minorHAnsi" w:cs="Arial"/>
                <w:sz w:val="24"/>
                <w:szCs w:val="24"/>
              </w:rPr>
              <w:t xml:space="preserve"> course.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EA7C68">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11CED172" w:rsidR="00EA7C68" w:rsidRPr="00430896" w:rsidRDefault="00430896" w:rsidP="00E4709A">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Students will be offered individual and small group support for learni</w:t>
            </w:r>
            <w:r w:rsidR="00E4709A">
              <w:rPr>
                <w:rFonts w:asciiTheme="minorHAnsi" w:hAnsiTheme="minorHAnsi" w:cs="Arial"/>
                <w:sz w:val="24"/>
                <w:szCs w:val="24"/>
              </w:rPr>
              <w:t>ng</w:t>
            </w:r>
            <w:r>
              <w:rPr>
                <w:rFonts w:asciiTheme="minorHAnsi" w:hAnsiTheme="minorHAnsi" w:cs="Arial"/>
                <w:sz w:val="24"/>
                <w:szCs w:val="24"/>
              </w:rPr>
              <w:t xml:space="preserve"> including systematic review methods, qualitative </w:t>
            </w:r>
            <w:r w:rsidR="00E4709A">
              <w:rPr>
                <w:rFonts w:asciiTheme="minorHAnsi" w:hAnsiTheme="minorHAnsi" w:cs="Arial"/>
                <w:sz w:val="24"/>
                <w:szCs w:val="24"/>
              </w:rPr>
              <w:t>and</w:t>
            </w:r>
            <w:r>
              <w:rPr>
                <w:rFonts w:asciiTheme="minorHAnsi" w:hAnsiTheme="minorHAnsi" w:cs="Arial"/>
                <w:sz w:val="24"/>
                <w:szCs w:val="24"/>
              </w:rPr>
              <w:t xml:space="preserve"> quantitative </w:t>
            </w:r>
            <w:r w:rsidR="00E4709A">
              <w:rPr>
                <w:rFonts w:asciiTheme="minorHAnsi" w:hAnsiTheme="minorHAnsi" w:cs="Arial"/>
                <w:sz w:val="24"/>
                <w:szCs w:val="24"/>
              </w:rPr>
              <w:t>methodologies</w:t>
            </w:r>
            <w:r>
              <w:rPr>
                <w:rFonts w:asciiTheme="minorHAnsi" w:hAnsiTheme="minorHAnsi" w:cs="Arial"/>
                <w:sz w:val="24"/>
                <w:szCs w:val="24"/>
              </w:rPr>
              <w:t xml:space="preserve">, </w:t>
            </w:r>
            <w:r w:rsidR="00E4709A">
              <w:rPr>
                <w:rFonts w:asciiTheme="minorHAnsi" w:hAnsiTheme="minorHAnsi" w:cs="Arial"/>
                <w:sz w:val="24"/>
                <w:szCs w:val="24"/>
              </w:rPr>
              <w:t xml:space="preserve">writing, career development etc. There is a large, motivated and supportive community of PhD students at the Research Department of Primary Care and Population Health (PCPH).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2CD7FA91" w:rsidR="00EA7C68" w:rsidRPr="00E4709A" w:rsidRDefault="00E4709A" w:rsidP="00D35001">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 xml:space="preserve">This is essential. PCPH has an Expert by Experience panel, </w:t>
            </w:r>
            <w:r w:rsidR="00D35001">
              <w:rPr>
                <w:rFonts w:asciiTheme="minorHAnsi" w:hAnsiTheme="minorHAnsi" w:cs="Arial"/>
                <w:sz w:val="24"/>
                <w:szCs w:val="24"/>
              </w:rPr>
              <w:t>and</w:t>
            </w:r>
            <w:r>
              <w:rPr>
                <w:rFonts w:asciiTheme="minorHAnsi" w:hAnsiTheme="minorHAnsi" w:cs="Arial"/>
                <w:sz w:val="24"/>
                <w:szCs w:val="24"/>
              </w:rPr>
              <w:t xml:space="preserve"> PPI recruitment can also be more targeted.</w:t>
            </w:r>
          </w:p>
        </w:tc>
      </w:tr>
    </w:tbl>
    <w:p w14:paraId="0C875D8F" w14:textId="77777777" w:rsidR="00E0356E" w:rsidRPr="00323521" w:rsidRDefault="00E0356E">
      <w:pPr>
        <w:rPr>
          <w:rFonts w:asciiTheme="minorHAnsi" w:hAnsiTheme="minorHAnsi"/>
          <w:szCs w:val="24"/>
        </w:rPr>
      </w:pPr>
    </w:p>
    <w:sectPr w:rsidR="00E0356E" w:rsidRPr="00323521" w:rsidSect="00EA7C68">
      <w:headerReference w:type="default" r:id="rId14"/>
      <w:footerReference w:type="default" r:id="rId15"/>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60DD1" w14:textId="77777777" w:rsidR="00F01AC8" w:rsidRDefault="00F01AC8" w:rsidP="008A5DEB">
      <w:pPr>
        <w:spacing w:after="0" w:line="240" w:lineRule="auto"/>
      </w:pPr>
      <w:r>
        <w:separator/>
      </w:r>
    </w:p>
  </w:endnote>
  <w:endnote w:type="continuationSeparator" w:id="0">
    <w:p w14:paraId="205F9A4B" w14:textId="77777777" w:rsidR="00F01AC8" w:rsidRDefault="00F01AC8"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FCF3E" w14:textId="77777777" w:rsidR="00F01AC8" w:rsidRDefault="00F01AC8" w:rsidP="008A5DEB">
      <w:pPr>
        <w:spacing w:after="0" w:line="240" w:lineRule="auto"/>
      </w:pPr>
      <w:r>
        <w:separator/>
      </w:r>
    </w:p>
  </w:footnote>
  <w:footnote w:type="continuationSeparator" w:id="0">
    <w:p w14:paraId="7FCBA1D4" w14:textId="77777777" w:rsidR="00F01AC8" w:rsidRDefault="00F01AC8" w:rsidP="008A5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4953B" w14:textId="0FFB78FF" w:rsidR="00FF6AEA" w:rsidRPr="00FF6AEA" w:rsidRDefault="00846525">
    <w:pPr>
      <w:pStyle w:val="Header"/>
      <w:rPr>
        <w:rFonts w:ascii="Calibri" w:hAnsi="Calibri" w:cs="Calibri"/>
      </w:rPr>
    </w:pPr>
    <w:r>
      <w:rPr>
        <w:rFonts w:ascii="Calibri" w:hAnsi="Calibri" w:cs="Calibri"/>
      </w:rPr>
      <w:t>October 2023</w:t>
    </w:r>
    <w:r w:rsidR="00FF6AEA" w:rsidRPr="00FF6AEA">
      <w:rPr>
        <w:rFonts w:ascii="Calibri" w:hAnsi="Calibri" w:cs="Calibri"/>
      </w:rPr>
      <w:t xml:space="preserve"> intake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DB54424"/>
    <w:multiLevelType w:val="hybridMultilevel"/>
    <w:tmpl w:val="AB2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70043"/>
    <w:rsid w:val="00072693"/>
    <w:rsid w:val="0009232A"/>
    <w:rsid w:val="000B4388"/>
    <w:rsid w:val="000C3C03"/>
    <w:rsid w:val="00140508"/>
    <w:rsid w:val="0015007D"/>
    <w:rsid w:val="00244693"/>
    <w:rsid w:val="00245974"/>
    <w:rsid w:val="00274ACB"/>
    <w:rsid w:val="002A1B47"/>
    <w:rsid w:val="002B0282"/>
    <w:rsid w:val="002F31FE"/>
    <w:rsid w:val="00323521"/>
    <w:rsid w:val="00362B4E"/>
    <w:rsid w:val="00387400"/>
    <w:rsid w:val="00392A6A"/>
    <w:rsid w:val="003F38CA"/>
    <w:rsid w:val="00430896"/>
    <w:rsid w:val="004E3BC1"/>
    <w:rsid w:val="00515545"/>
    <w:rsid w:val="00540F80"/>
    <w:rsid w:val="006803D3"/>
    <w:rsid w:val="0070752F"/>
    <w:rsid w:val="0072712A"/>
    <w:rsid w:val="00747A0E"/>
    <w:rsid w:val="0078689E"/>
    <w:rsid w:val="00787EF3"/>
    <w:rsid w:val="007E11EC"/>
    <w:rsid w:val="007F4BBA"/>
    <w:rsid w:val="008410F0"/>
    <w:rsid w:val="00846525"/>
    <w:rsid w:val="008A5DEB"/>
    <w:rsid w:val="00956790"/>
    <w:rsid w:val="009B098C"/>
    <w:rsid w:val="009F24DA"/>
    <w:rsid w:val="00A56B47"/>
    <w:rsid w:val="00A87625"/>
    <w:rsid w:val="00AC5D34"/>
    <w:rsid w:val="00B41F12"/>
    <w:rsid w:val="00B506F1"/>
    <w:rsid w:val="00B56F04"/>
    <w:rsid w:val="00BD4A62"/>
    <w:rsid w:val="00C258FF"/>
    <w:rsid w:val="00C61C47"/>
    <w:rsid w:val="00D35001"/>
    <w:rsid w:val="00D41758"/>
    <w:rsid w:val="00D93EC0"/>
    <w:rsid w:val="00E0356E"/>
    <w:rsid w:val="00E4709A"/>
    <w:rsid w:val="00E86490"/>
    <w:rsid w:val="00E92E34"/>
    <w:rsid w:val="00EA7C68"/>
    <w:rsid w:val="00EB278A"/>
    <w:rsid w:val="00EC6D60"/>
    <w:rsid w:val="00F01AC8"/>
    <w:rsid w:val="00FF6AEA"/>
    <w:rsid w:val="037BBD19"/>
    <w:rsid w:val="3515ECDC"/>
    <w:rsid w:val="569348B3"/>
    <w:rsid w:val="7145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customStyle="1" w:styleId="p">
    <w:name w:val="p"/>
    <w:basedOn w:val="Normal"/>
    <w:rsid w:val="0007269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72693"/>
    <w:rPr>
      <w:b/>
      <w:bCs/>
    </w:rPr>
  </w:style>
  <w:style w:type="character" w:styleId="Hyperlink">
    <w:name w:val="Hyperlink"/>
    <w:basedOn w:val="DefaultParagraphFont"/>
    <w:uiPriority w:val="99"/>
    <w:unhideWhenUsed/>
    <w:rsid w:val="00072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31757">
      <w:bodyDiv w:val="1"/>
      <w:marLeft w:val="0"/>
      <w:marRight w:val="0"/>
      <w:marTop w:val="0"/>
      <w:marBottom w:val="0"/>
      <w:divBdr>
        <w:top w:val="none" w:sz="0" w:space="0" w:color="auto"/>
        <w:left w:val="none" w:sz="0" w:space="0" w:color="auto"/>
        <w:bottom w:val="none" w:sz="0" w:space="0" w:color="auto"/>
        <w:right w:val="none" w:sz="0" w:space="0" w:color="auto"/>
      </w:divBdr>
    </w:div>
    <w:div w:id="637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c.uk/short-courses/search-courses/qualitative-research-methods-healt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d.ucl.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ceptionchoic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1F2387"/>
    <w:rsid w:val="00607F77"/>
    <w:rsid w:val="009B098C"/>
    <w:rsid w:val="00A438A5"/>
    <w:rsid w:val="00AE6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8AA8-FC1A-4E6E-A795-24AE34FF851A}"/>
</file>

<file path=customXml/itemProps2.xml><?xml version="1.0" encoding="utf-8"?>
<ds:datastoreItem xmlns:ds="http://schemas.openxmlformats.org/officeDocument/2006/customXml" ds:itemID="{637AD8C9-01E6-475A-930F-F5E2877FDCBF}">
  <ds:schemaRefs>
    <ds:schemaRef ds:uri="http://schemas.microsoft.com/sharepoint/v3/contenttype/forms"/>
  </ds:schemaRefs>
</ds:datastoreItem>
</file>

<file path=customXml/itemProps3.xml><?xml version="1.0" encoding="utf-8"?>
<ds:datastoreItem xmlns:ds="http://schemas.openxmlformats.org/officeDocument/2006/customXml" ds:itemID="{7A0BC2F2-711E-4154-93DA-8F322E3F43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F5B60-62A7-4AB4-A0A2-1926AED9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Julia Bailey</cp:lastModifiedBy>
  <cp:revision>4</cp:revision>
  <dcterms:created xsi:type="dcterms:W3CDTF">2022-08-25T07:27:00Z</dcterms:created>
  <dcterms:modified xsi:type="dcterms:W3CDTF">2022-08-25T07:29:00Z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