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57D3C12" w14:paraId="08D0F775" wp14:textId="5B2D7881">
      <w:pPr>
        <w:pStyle w:val="Heading1"/>
        <w:spacing w:before="240"/>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pPr>
      <w:r w:rsidRPr="057D3C12" w:rsidR="713E35F0">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t>DPhil project: The GP-patient relationship in an era of remote care</w:t>
      </w:r>
    </w:p>
    <w:p xmlns:wp14="http://schemas.microsoft.com/office/word/2010/wordml" w:rsidP="057D3C12" w14:paraId="01DB959C" wp14:textId="357F301F">
      <w:pP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057D3C12" w14:paraId="0BCFE038" wp14:textId="4DB8D80A">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57D3C12" w:rsidR="713E35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cornerstone of general practice is relationship-based care. Michael Balint called it “The doctor as the drug”. The essence of relationship-based care is under-researched, but intersubjective elements such as respect, affirmation and trust, accessibility, and continuity of care appear to be important components in addition to clinical competence. Despite the difficulties of objectively ‘measuring’ the quality of patient-GP relationships, those assessed as higher quality have been shown to be associated with better patient satisfaction, higher concordance, fewer complaints, more efficient interactions and greater professional fulfilment. Continuity of care with a single practitioner (‘relational continuity’) has been shown to be associated with lower mortality.  </w:t>
      </w:r>
    </w:p>
    <w:p xmlns:wp14="http://schemas.microsoft.com/office/word/2010/wordml" w:rsidP="057D3C12" w14:paraId="6549FD1E" wp14:textId="5CAB987F">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57D3C12" w:rsidR="713E35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pandemic provided the shock needed to shift a reluctant primary care sector towards more remote forms of care. Between August 2019 and August 2021, face-to-face consultations in General Practice fell from 80% to 58% of all encounters, with a range of modalities including telephone, video, and asynchronous online encounters replacing them. This shift was associated with some political pendulum-swinging (from “remote by default” to “patients must be able to choose face to face”) and by professional debate about the unique value of—and the capacity of general practice to deliver—the face-to-face consultations that many but not all patients prefer. </w:t>
      </w:r>
    </w:p>
    <w:p xmlns:wp14="http://schemas.microsoft.com/office/word/2010/wordml" w:rsidP="057D3C12" w14:paraId="1736B018" wp14:textId="6DC6C0E7">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57D3C12" w:rsidR="713E35F0">
        <w:rPr>
          <w:rFonts w:ascii="Calibri" w:hAnsi="Calibri" w:eastAsia="Calibri" w:cs="Calibri"/>
          <w:b w:val="0"/>
          <w:bCs w:val="0"/>
          <w:i w:val="0"/>
          <w:iCs w:val="0"/>
          <w:caps w:val="0"/>
          <w:smallCaps w:val="0"/>
          <w:noProof w:val="0"/>
          <w:color w:val="000000" w:themeColor="text1" w:themeTint="FF" w:themeShade="FF"/>
          <w:sz w:val="24"/>
          <w:szCs w:val="24"/>
          <w:lang w:val="en-GB"/>
        </w:rPr>
        <w:t>The increase in remote care occurs in the context of a UK primary care system under severe strain. There has been a reduction of almost 2000 FTE GPs between 2016 and 2021; the number of consultations per patient per year is rising (though how much of this is due to increased demand and how much to system-initiated contacts and task shifting from secondary care is disputed); and the UK population is ageing and suffering from increasing multimorbidity. Attempts to address these challenges have included multidisciplinary teams, with GPs co-ordinating and overseeing the work of other professionals as well as seeing patients themselves. It is more difficult than ever before to develop and maintain a relationship with a single GP.</w:t>
      </w:r>
    </w:p>
    <w:p xmlns:wp14="http://schemas.microsoft.com/office/word/2010/wordml" w:rsidP="057D3C12" w14:paraId="386AF873" wp14:textId="13C35CB3">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57D3C12" w:rsidR="713E35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DPhil will explore relationship-based care in contemporary general practice. The research student will develop a study of how remote consulting and wider system pressures and local adjustments have shaped the therapeutic relationship and the implications for quality of care. They may wish to focus on how GP-patient relationships are built and sustained, how they play out, and what kinds of measures support and uphold them. The study will use qualitative methods (interviews, ethnography) and draw on theories from social sciences and humanities.  The supervisors have a particular interest in narrative medicine—the role of story-telling and active listening in ongoing care and healing. A key lens might be Iona Heath’s ‘Mystery of General Practice’, which depicts GPs in three linked roles (in addition to their clinical one): witness to suffering, interpreter of stories and guardian of the patient against over-investigation and overtreatment. Another complementary lens is socio-technical studies, which (rather than polarising care to “high-tech” or “high-touch”, and hence tending to reject technological solutions) seeks to explore how technologies might be used to </w:t>
      </w:r>
      <w:r w:rsidRPr="057D3C12" w:rsidR="713E35F0">
        <w:rPr>
          <w:rFonts w:ascii="Calibri" w:hAnsi="Calibri" w:eastAsia="Calibri" w:cs="Calibri"/>
          <w:b w:val="0"/>
          <w:bCs w:val="0"/>
          <w:i w:val="1"/>
          <w:iCs w:val="1"/>
          <w:caps w:val="0"/>
          <w:smallCaps w:val="0"/>
          <w:noProof w:val="0"/>
          <w:color w:val="000000" w:themeColor="text1" w:themeTint="FF" w:themeShade="FF"/>
          <w:sz w:val="24"/>
          <w:szCs w:val="24"/>
          <w:lang w:val="en-GB"/>
        </w:rPr>
        <w:t>enhance</w:t>
      </w:r>
      <w:r w:rsidRPr="057D3C12" w:rsidR="713E35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caring relationships. The study will focus on subgroups for whom relationship-based care is particularly important, such as older people with complex needs and patients with multiple long-term conditions. </w:t>
      </w:r>
    </w:p>
    <w:p xmlns:wp14="http://schemas.microsoft.com/office/word/2010/wordml" w:rsidP="057D3C12" w14:paraId="3FB03E77" wp14:textId="04F638FC">
      <w:pP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057D3C12" w14:paraId="491C45C3" wp14:textId="7627BFE8">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57D3C12" w:rsidR="713E35F0">
        <w:rPr>
          <w:rFonts w:ascii="Calibri" w:hAnsi="Calibri" w:eastAsia="Calibri" w:cs="Calibri"/>
          <w:b w:val="0"/>
          <w:bCs w:val="0"/>
          <w:i w:val="0"/>
          <w:iCs w:val="0"/>
          <w:caps w:val="0"/>
          <w:smallCaps w:val="0"/>
          <w:noProof w:val="0"/>
          <w:color w:val="000000" w:themeColor="text1" w:themeTint="FF" w:themeShade="FF"/>
          <w:sz w:val="24"/>
          <w:szCs w:val="24"/>
          <w:lang w:val="en-GB"/>
        </w:rPr>
        <w:t>The DPhil will be supervised jointly by Professor Trisha Greenhalgh (Oxford) and Professor Deborah Swinglehurst (Queen Mary University of London), both of whom are GP academics.</w:t>
      </w:r>
    </w:p>
    <w:p xmlns:wp14="http://schemas.microsoft.com/office/word/2010/wordml" w:rsidP="057D3C12" w14:paraId="5E5787A5" wp14:textId="3C1B33EF">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905254"/>
    <w:rsid w:val="057D3C12"/>
    <w:rsid w:val="55905254"/>
    <w:rsid w:val="713E3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5254"/>
  <w15:chartTrackingRefBased/>
  <w15:docId w15:val="{194A0E6D-84EA-4046-BDFE-CE689B9AC7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1D399-63CE-4030-A529-C8DD11084C5C}"/>
</file>

<file path=customXml/itemProps2.xml><?xml version="1.0" encoding="utf-8"?>
<ds:datastoreItem xmlns:ds="http://schemas.openxmlformats.org/officeDocument/2006/customXml" ds:itemID="{B9F722E9-2A71-4CEB-BDF7-F37A99C5E6A6}"/>
</file>

<file path=customXml/itemProps3.xml><?xml version="1.0" encoding="utf-8"?>
<ds:datastoreItem xmlns:ds="http://schemas.openxmlformats.org/officeDocument/2006/customXml" ds:itemID="{9C5B3783-B06A-460A-A70F-684D089293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Esther Van Vliet</lastModifiedBy>
  <revision>2</revision>
  <dcterms:created xsi:type="dcterms:W3CDTF">2022-01-13T12:43:25.0000000Z</dcterms:created>
  <dcterms:modified xsi:type="dcterms:W3CDTF">2022-01-13T12:44:29.1315928Z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