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0017" w14:textId="77E5170A" w:rsidR="00A6582F" w:rsidRDefault="00D60FC9" w:rsidP="00A6582F">
      <w:pPr>
        <w:pStyle w:val="NormalWeb"/>
        <w:spacing w:before="0" w:beforeAutospacing="0" w:after="0" w:afterAutospacing="0"/>
        <w:ind w:right="-40"/>
        <w:jc w:val="both"/>
        <w:rPr>
          <w:rFonts w:ascii="Arial" w:hAnsi="Arial" w:cs="Arial"/>
          <w:b/>
          <w:bCs/>
          <w:color w:val="434343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color w:val="434343"/>
          <w:sz w:val="30"/>
          <w:szCs w:val="30"/>
          <w:shd w:val="clear" w:color="auto" w:fill="FFFFFF"/>
        </w:rPr>
        <w:t>SPCR studentship proposal</w:t>
      </w:r>
      <w:r w:rsidR="00A6582F" w:rsidRPr="000433D8">
        <w:rPr>
          <w:rFonts w:ascii="Arial" w:hAnsi="Arial" w:cs="Arial"/>
          <w:b/>
          <w:bCs/>
          <w:color w:val="434343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b/>
          <w:bCs/>
          <w:color w:val="434343"/>
          <w:sz w:val="30"/>
          <w:szCs w:val="30"/>
          <w:shd w:val="clear" w:color="auto" w:fill="FFFFFF"/>
        </w:rPr>
        <w:t>2022</w:t>
      </w:r>
    </w:p>
    <w:p w14:paraId="2AB1D9DD" w14:textId="36AC72ED" w:rsidR="00FA103D" w:rsidRDefault="00FA103D" w:rsidP="00A6582F">
      <w:pPr>
        <w:pStyle w:val="NormalWeb"/>
        <w:spacing w:before="0" w:beforeAutospacing="0" w:after="0" w:afterAutospacing="0"/>
        <w:ind w:right="-40"/>
        <w:jc w:val="both"/>
        <w:rPr>
          <w:rFonts w:ascii="Arial" w:hAnsi="Arial" w:cs="Arial"/>
          <w:b/>
          <w:bCs/>
          <w:color w:val="434343"/>
          <w:sz w:val="30"/>
          <w:szCs w:val="30"/>
          <w:shd w:val="clear" w:color="auto" w:fill="FFFFFF"/>
        </w:rPr>
      </w:pPr>
    </w:p>
    <w:p w14:paraId="3C864FDB" w14:textId="7FE5A190" w:rsidR="00D60FC9" w:rsidRPr="006C305D" w:rsidRDefault="00D60FC9" w:rsidP="006C305D">
      <w:pPr>
        <w:pStyle w:val="NormalWeb"/>
        <w:spacing w:before="0" w:beforeAutospacing="0" w:after="0" w:afterAutospacing="0"/>
        <w:rPr>
          <w:color w:val="000000"/>
          <w:sz w:val="36"/>
          <w:szCs w:val="36"/>
        </w:rPr>
      </w:pPr>
      <w:r w:rsidRPr="006C305D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What role do activity-based interventions play in </w:t>
      </w:r>
      <w:r w:rsidR="006C305D" w:rsidRPr="006C305D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NHS </w:t>
      </w:r>
      <w:r w:rsidRPr="006C305D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social prescribing? </w:t>
      </w:r>
      <w:r w:rsidRPr="006C305D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p w14:paraId="502DA7C6" w14:textId="77777777" w:rsidR="006C305D" w:rsidRDefault="006C305D" w:rsidP="006C305D">
      <w:pPr>
        <w:pStyle w:val="NormalWeb"/>
        <w:spacing w:before="0" w:beforeAutospacing="0" w:after="0" w:afterAutospacing="0"/>
        <w:ind w:right="-4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48BD2C5" w14:textId="1257DFB4" w:rsidR="006C305D" w:rsidRPr="006C305D" w:rsidRDefault="006C305D" w:rsidP="006C305D">
      <w:pPr>
        <w:pStyle w:val="NormalWeb"/>
        <w:spacing w:before="0" w:beforeAutospacing="0" w:after="0" w:afterAutospacing="0"/>
        <w:ind w:right="-40"/>
        <w:jc w:val="both"/>
        <w:rPr>
          <w:b/>
          <w:bCs/>
          <w:color w:val="000000"/>
          <w:sz w:val="16"/>
          <w:szCs w:val="16"/>
        </w:rPr>
      </w:pPr>
      <w:r w:rsidRPr="006C305D">
        <w:rPr>
          <w:rFonts w:ascii="Arial" w:hAnsi="Arial" w:cs="Arial"/>
          <w:b/>
          <w:bCs/>
          <w:color w:val="434343"/>
          <w:sz w:val="20"/>
          <w:szCs w:val="20"/>
          <w:shd w:val="clear" w:color="auto" w:fill="FFFFFF"/>
        </w:rPr>
        <w:t xml:space="preserve">Supervisors: David Nunan, Stephanie Tierney and Kamal R. Mahtani </w:t>
      </w:r>
    </w:p>
    <w:p w14:paraId="46FA4202" w14:textId="1321A271" w:rsidR="00D60FC9" w:rsidRDefault="00D60FC9" w:rsidP="00D60FC9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FD7904D" w14:textId="2A9C1FD5" w:rsidR="00D60FC9" w:rsidRDefault="00D60FC9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>ifestyle related diseases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are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responsible for 1 in 6 deaths in the UK and </w:t>
      </w:r>
      <w:r w:rsidR="00A6582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cost the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NHS an </w:t>
      </w:r>
      <w:r w:rsidR="00A6582F">
        <w:rPr>
          <w:rFonts w:ascii="Arial" w:hAnsi="Arial" w:cs="Arial"/>
          <w:color w:val="333333"/>
          <w:sz w:val="22"/>
          <w:szCs w:val="22"/>
          <w:shd w:val="clear" w:color="auto" w:fill="FFFFFF"/>
        </w:rPr>
        <w:t>estimated £1bn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annually</w:t>
      </w:r>
      <w:r w:rsidR="00A6582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The 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>Department of Health acknowledges the role of physical activity in breaking this cycle and suggests that healthcare professionals working in Primary Care are best placed to implement these changes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Royal College of General Practice (RCGP)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recently 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>made Physical Activity and Lifestyle a clinical priority in 2016</w:t>
      </w:r>
      <w:r w:rsidR="00A6582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recognition of these developments.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Other s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ignificant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efforts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initiatives such as Make Every Contact Count Moving Medicine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the Activity Practice Charter have followed. These resources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initiatives 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have struggled to gain traction in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with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lack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of time, 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>training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resources</w:t>
      </w:r>
      <w:r w:rsidR="00A6582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to support patients as the main barriers.</w:t>
      </w:r>
    </w:p>
    <w:p w14:paraId="2430A7EE" w14:textId="77777777" w:rsidR="00D60FC9" w:rsidRDefault="00D60FC9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370C8DF" w14:textId="2B03358F" w:rsidR="00A6582F" w:rsidRPr="00D60FC9" w:rsidRDefault="00A6582F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introduction of social prescribing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(SP)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and Link Worker (LW) colleagues has offered a new pathway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for increasing physical activity and lifestyle intervention uptake in primary care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. LWs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are employed to help service users identify support services in the voluntary and community sector that address their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non-medical needs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 The Kings Fund reports that since 2019, one thousand two hundred LWs nationally have received training and funding and by 2023/24, every GP should have access to a LW catering for 900,000 people nationally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1B384E0" w14:textId="77777777" w:rsidR="00D60FC9" w:rsidRDefault="00D60FC9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D775B28" w14:textId="26A30A23" w:rsidR="00647F7B" w:rsidRDefault="00A6582F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>Sport England ha</w:t>
      </w:r>
      <w:r w:rsidR="00385955">
        <w:rPr>
          <w:rFonts w:ascii="Arial" w:hAnsi="Arial" w:cs="Arial"/>
          <w:color w:val="222222"/>
          <w:sz w:val="22"/>
          <w:szCs w:val="22"/>
          <w:shd w:val="clear" w:color="auto" w:fill="FFFFFF"/>
        </w:rPr>
        <w:t>ve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funded </w:t>
      </w:r>
      <w:r w:rsidR="00385955">
        <w:rPr>
          <w:rFonts w:ascii="Arial" w:hAnsi="Arial" w:cs="Arial"/>
          <w:color w:val="222222"/>
          <w:sz w:val="22"/>
          <w:szCs w:val="22"/>
          <w:shd w:val="clear" w:color="auto" w:fill="FFFFFF"/>
        </w:rPr>
        <w:t>eight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national posts to oversee the investment of £195 million given to embed physical activity within local communities. However, </w:t>
      </w:r>
      <w:r w:rsidR="00385955">
        <w:rPr>
          <w:rFonts w:ascii="Arial" w:hAnsi="Arial" w:cs="Arial"/>
          <w:color w:val="222222"/>
          <w:sz w:val="22"/>
          <w:szCs w:val="22"/>
          <w:shd w:val="clear" w:color="auto" w:fill="FFFFFF"/>
        </w:rPr>
        <w:t>t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>he underpinning mechanisms of</w:t>
      </w:r>
      <w:r w:rsidR="0038595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success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activity-based interventions are poorly understood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Service users often suffer from competing issues 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tend to favour </w:t>
      </w:r>
      <w:r w:rsidRPr="0029323C">
        <w:rPr>
          <w:rFonts w:ascii="Arial" w:hAnsi="Arial" w:cs="Arial"/>
          <w:color w:val="222222"/>
          <w:sz w:val="22"/>
          <w:szCs w:val="22"/>
          <w:shd w:val="clear" w:color="auto" w:fill="FFFFFF"/>
        </w:rPr>
        <w:t>financial or housing advice over activity-based interventions.</w:t>
      </w:r>
    </w:p>
    <w:p w14:paraId="26FB9FF9" w14:textId="77777777" w:rsidR="00A6582F" w:rsidRDefault="00A6582F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A4B85AC" w14:textId="086E2368" w:rsidR="006C305D" w:rsidRDefault="00A6582F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Understanding the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>factors impacting the use and uptake of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activity-based interventions in social prescribing is vital to its success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as a route 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 promoting physical activity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>via Primary Care interactions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proposed research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aims 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 investigate the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underlying landscape of 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activity-based interventions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>within SP settings including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how the perceptions of the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service users 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and LWs may contribute to the uptake of activity-based interventions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via SP</w:t>
      </w:r>
      <w:r w:rsidRP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Key to this proposal is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existing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(and development of new)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collaboration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with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>key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stakeholders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including the Department of Health, Public Health, Sport England, RCGP, CCGs, primary care practices &amp; patients, </w:t>
      </w:r>
      <w:r w:rsidR="00D60FC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to improve our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understanding of how and why activity-based interventions are prescribed. Th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 aim is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facilitate</w:t>
      </w:r>
      <w:r w:rsidR="0010168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role of SP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>in maximising the opportunity for physical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FE1CF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activity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that optimise patient outcomes, avoid resource wastage, reduce health inequalities, and improve health equity.</w:t>
      </w:r>
    </w:p>
    <w:p w14:paraId="04511457" w14:textId="358612FD" w:rsidR="006C305D" w:rsidRDefault="006C305D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3935564" w14:textId="1E8D7DCC" w:rsidR="006C305D" w:rsidRPr="006C305D" w:rsidRDefault="006C305D" w:rsidP="006C305D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DPhil candidate will join members of the Oxford Social Prescribing Research Network </w:t>
      </w:r>
      <w:hyperlink r:id="rId5" w:history="1">
        <w:r w:rsidRPr="00F2143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https://socialprescribing.phc.ox.ac.uk/</w:t>
        </w:r>
      </w:hyperlink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. </w:t>
      </w:r>
    </w:p>
    <w:sectPr w:rsidR="006C305D" w:rsidRPr="006C305D" w:rsidSect="006F4B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6E1"/>
    <w:multiLevelType w:val="multilevel"/>
    <w:tmpl w:val="B336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63AB"/>
    <w:multiLevelType w:val="multilevel"/>
    <w:tmpl w:val="CE869E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2223"/>
    <w:multiLevelType w:val="hybridMultilevel"/>
    <w:tmpl w:val="AED6E9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B31A8"/>
    <w:multiLevelType w:val="multilevel"/>
    <w:tmpl w:val="70E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2AAC"/>
    <w:multiLevelType w:val="multilevel"/>
    <w:tmpl w:val="94B08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E331F"/>
    <w:multiLevelType w:val="multilevel"/>
    <w:tmpl w:val="BC3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D24A3"/>
    <w:multiLevelType w:val="multilevel"/>
    <w:tmpl w:val="7C3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83B4B"/>
    <w:multiLevelType w:val="multilevel"/>
    <w:tmpl w:val="BCCC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E4320"/>
    <w:multiLevelType w:val="multilevel"/>
    <w:tmpl w:val="A74CC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56284"/>
    <w:multiLevelType w:val="multilevel"/>
    <w:tmpl w:val="3850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A07E6"/>
    <w:multiLevelType w:val="multilevel"/>
    <w:tmpl w:val="432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1028F"/>
    <w:multiLevelType w:val="multilevel"/>
    <w:tmpl w:val="BE10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C234D"/>
    <w:multiLevelType w:val="multilevel"/>
    <w:tmpl w:val="F9C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72FDA"/>
    <w:multiLevelType w:val="multilevel"/>
    <w:tmpl w:val="F9D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12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T238H585D966A669"/>
    <w:docVar w:name="paperpile-doc-name" w:val="SPCR Fellowship 2022_activity-based SP.docx"/>
  </w:docVars>
  <w:rsids>
    <w:rsidRoot w:val="000F4FA5"/>
    <w:rsid w:val="000F4FA5"/>
    <w:rsid w:val="0010168C"/>
    <w:rsid w:val="00124945"/>
    <w:rsid w:val="002101E1"/>
    <w:rsid w:val="00385955"/>
    <w:rsid w:val="004420D4"/>
    <w:rsid w:val="004B625F"/>
    <w:rsid w:val="004E665E"/>
    <w:rsid w:val="00647F7B"/>
    <w:rsid w:val="006C305D"/>
    <w:rsid w:val="006F4BAE"/>
    <w:rsid w:val="00703250"/>
    <w:rsid w:val="00782F5D"/>
    <w:rsid w:val="007B3DBB"/>
    <w:rsid w:val="007B7BFB"/>
    <w:rsid w:val="00812529"/>
    <w:rsid w:val="00A6582F"/>
    <w:rsid w:val="00B565B3"/>
    <w:rsid w:val="00C66FC6"/>
    <w:rsid w:val="00CE0E93"/>
    <w:rsid w:val="00D27740"/>
    <w:rsid w:val="00D60FC9"/>
    <w:rsid w:val="00D67250"/>
    <w:rsid w:val="00DC61C4"/>
    <w:rsid w:val="00E0750F"/>
    <w:rsid w:val="00FA103D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0D7E0"/>
  <w15:chartTrackingRefBased/>
  <w15:docId w15:val="{6D35C54E-8A9D-F94A-869B-7C782A0B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4F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658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B7BFB"/>
  </w:style>
  <w:style w:type="character" w:styleId="UnresolvedMention">
    <w:name w:val="Unresolved Mention"/>
    <w:basedOn w:val="DefaultParagraphFont"/>
    <w:uiPriority w:val="99"/>
    <w:semiHidden/>
    <w:unhideWhenUsed/>
    <w:rsid w:val="006C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prescribing.phc.ox.ac.uk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1AA26-3F10-4BBC-820D-2F4E547B8187}"/>
</file>

<file path=customXml/itemProps2.xml><?xml version="1.0" encoding="utf-8"?>
<ds:datastoreItem xmlns:ds="http://schemas.openxmlformats.org/officeDocument/2006/customXml" ds:itemID="{AA750F9D-9D9D-4CBB-A0D7-0D126F791A96}"/>
</file>

<file path=customXml/itemProps3.xml><?xml version="1.0" encoding="utf-8"?>
<ds:datastoreItem xmlns:ds="http://schemas.openxmlformats.org/officeDocument/2006/customXml" ds:itemID="{92A9635F-599F-4369-9B9C-9604FBF21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pillar</dc:creator>
  <cp:keywords/>
  <dc:description/>
  <cp:lastModifiedBy>Kamal Mahtani</cp:lastModifiedBy>
  <cp:revision>4</cp:revision>
  <cp:lastPrinted>2021-12-02T20:28:00Z</cp:lastPrinted>
  <dcterms:created xsi:type="dcterms:W3CDTF">2022-01-11T11:55:00Z</dcterms:created>
  <dcterms:modified xsi:type="dcterms:W3CDTF">2022-01-11T20:35:00Z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