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3E0D1C5B"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B81FC1">
                  <w:rPr>
                    <w:rFonts w:asciiTheme="minorHAnsi" w:hAnsiTheme="minorHAnsi"/>
                    <w:color w:val="2E74B5" w:themeColor="accent1" w:themeShade="BF"/>
                    <w:sz w:val="28"/>
                    <w:szCs w:val="24"/>
                  </w:rPr>
                  <w:t>Bristol</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F3ECC50" w:rsidR="008A5DEB" w:rsidRPr="00DD3694" w:rsidRDefault="00F50C79">
            <w:pPr>
              <w:rPr>
                <w:rFonts w:asciiTheme="minorHAnsi" w:hAnsiTheme="minorHAnsi"/>
                <w:b w:val="0"/>
                <w:bCs w:val="0"/>
                <w:szCs w:val="24"/>
              </w:rPr>
            </w:pPr>
            <w:r w:rsidRPr="00DD3694">
              <w:rPr>
                <w:rFonts w:asciiTheme="minorHAnsi" w:hAnsiTheme="minorHAnsi"/>
                <w:b w:val="0"/>
                <w:bCs w:val="0"/>
                <w:szCs w:val="24"/>
              </w:rPr>
              <w:t>Potentially Inappropriate Testing: defining and measuring overuse and underuse of tests in primary care (The PIT STOP study)</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79C71C1" w:rsidR="00220D1C" w:rsidRPr="009048D1" w:rsidRDefault="00220D1C" w:rsidP="00220D1C">
            <w:pPr>
              <w:spacing w:after="120"/>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09A39865" w:rsidR="00E0356E" w:rsidRPr="00F50C79" w:rsidRDefault="00E0356E">
            <w:pPr>
              <w:rPr>
                <w:rFonts w:asciiTheme="minorHAnsi" w:hAnsiTheme="minorHAnsi"/>
                <w:b w:val="0"/>
                <w:bCs w:val="0"/>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DC212EF" w14:textId="02AD0552" w:rsidR="00220D1C" w:rsidRPr="00913524" w:rsidRDefault="000C56CC" w:rsidP="00220D1C">
            <w:pPr>
              <w:spacing w:after="120"/>
              <w:rPr>
                <w:rFonts w:asciiTheme="minorHAnsi" w:hAnsiTheme="minorHAnsi"/>
                <w:szCs w:val="24"/>
              </w:rPr>
            </w:pPr>
            <w:r w:rsidRPr="00954511">
              <w:rPr>
                <w:rFonts w:asciiTheme="minorHAnsi" w:hAnsiTheme="minorHAnsi"/>
                <w:b w:val="0"/>
                <w:bCs w:val="0"/>
                <w:szCs w:val="24"/>
              </w:rPr>
              <w:t>Dr Jessica Watson (Bristol)</w:t>
            </w:r>
            <w:r w:rsidR="00623367">
              <w:rPr>
                <w:rFonts w:asciiTheme="minorHAnsi" w:hAnsiTheme="minorHAnsi"/>
                <w:b w:val="0"/>
                <w:bCs w:val="0"/>
                <w:szCs w:val="24"/>
              </w:rPr>
              <w:t xml:space="preserve"> GP </w:t>
            </w:r>
            <w:r w:rsidR="00913524">
              <w:rPr>
                <w:rFonts w:asciiTheme="minorHAnsi" w:hAnsiTheme="minorHAnsi"/>
                <w:b w:val="0"/>
                <w:bCs w:val="0"/>
                <w:szCs w:val="24"/>
              </w:rPr>
              <w:t>and Academic Clinical Lecturer</w:t>
            </w:r>
            <w:r w:rsidR="00E656A6">
              <w:rPr>
                <w:rFonts w:asciiTheme="minorHAnsi" w:hAnsiTheme="minorHAnsi"/>
                <w:b w:val="0"/>
                <w:bCs w:val="0"/>
                <w:szCs w:val="24"/>
              </w:rPr>
              <w:t xml:space="preserve"> with an expertise in </w:t>
            </w:r>
            <w:r w:rsidR="00B74E32">
              <w:rPr>
                <w:rFonts w:asciiTheme="minorHAnsi" w:hAnsiTheme="minorHAnsi"/>
                <w:b w:val="0"/>
                <w:bCs w:val="0"/>
                <w:szCs w:val="24"/>
              </w:rPr>
              <w:t>primary care diagnostics and use of routine data including CPRD.</w:t>
            </w:r>
          </w:p>
          <w:p w14:paraId="4976C3BE" w14:textId="47F4957B" w:rsidR="00220D1C" w:rsidRPr="003B54C1" w:rsidRDefault="000C56CC" w:rsidP="003B54C1">
            <w:pPr>
              <w:spacing w:after="120"/>
              <w:rPr>
                <w:rFonts w:asciiTheme="minorHAnsi" w:hAnsiTheme="minorHAnsi"/>
                <w:szCs w:val="24"/>
              </w:rPr>
            </w:pPr>
            <w:r w:rsidRPr="00954511">
              <w:rPr>
                <w:rFonts w:asciiTheme="minorHAnsi" w:hAnsiTheme="minorHAnsi"/>
                <w:b w:val="0"/>
                <w:bCs w:val="0"/>
                <w:szCs w:val="24"/>
              </w:rPr>
              <w:t>Prof</w:t>
            </w:r>
            <w:r w:rsidR="00913524">
              <w:rPr>
                <w:rFonts w:asciiTheme="minorHAnsi" w:hAnsiTheme="minorHAnsi"/>
                <w:b w:val="0"/>
                <w:bCs w:val="0"/>
                <w:szCs w:val="24"/>
              </w:rPr>
              <w:t>essor</w:t>
            </w:r>
            <w:r w:rsidRPr="00954511">
              <w:rPr>
                <w:rFonts w:asciiTheme="minorHAnsi" w:hAnsiTheme="minorHAnsi"/>
                <w:b w:val="0"/>
                <w:bCs w:val="0"/>
                <w:szCs w:val="24"/>
              </w:rPr>
              <w:t xml:space="preserve"> Penny Whiting (Bristol)</w:t>
            </w:r>
            <w:r w:rsidR="00623367">
              <w:rPr>
                <w:rFonts w:asciiTheme="minorHAnsi" w:hAnsiTheme="minorHAnsi"/>
                <w:b w:val="0"/>
                <w:bCs w:val="0"/>
                <w:szCs w:val="24"/>
              </w:rPr>
              <w:t xml:space="preserve"> Professor of clinical epidemiology</w:t>
            </w:r>
            <w:r w:rsidR="00B74E32">
              <w:rPr>
                <w:rFonts w:asciiTheme="minorHAnsi" w:hAnsiTheme="minorHAnsi"/>
                <w:b w:val="0"/>
                <w:bCs w:val="0"/>
                <w:szCs w:val="24"/>
              </w:rPr>
              <w:t xml:space="preserve"> with expertise in</w:t>
            </w:r>
            <w:r w:rsidR="006654B8">
              <w:rPr>
                <w:rFonts w:asciiTheme="minorHAnsi" w:hAnsiTheme="minorHAnsi"/>
                <w:b w:val="0"/>
                <w:bCs w:val="0"/>
                <w:szCs w:val="24"/>
              </w:rPr>
              <w:t xml:space="preserve"> routinely collected data, consensus methods and systematic reviews</w:t>
            </w:r>
            <w:r w:rsidR="0037354E">
              <w:rPr>
                <w:rFonts w:asciiTheme="minorHAnsi" w:hAnsiTheme="minorHAnsi"/>
                <w:b w:val="0"/>
                <w:bCs w:val="0"/>
                <w:szCs w:val="24"/>
              </w:rPr>
              <w:t>.</w:t>
            </w: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0F35E2" w14:textId="2CF90DEF" w:rsidR="00220D1C" w:rsidRPr="00913524" w:rsidRDefault="007B3604" w:rsidP="00220D1C">
            <w:pPr>
              <w:rPr>
                <w:rFonts w:asciiTheme="minorHAnsi" w:hAnsiTheme="minorHAnsi"/>
                <w:b w:val="0"/>
                <w:bCs w:val="0"/>
                <w:szCs w:val="24"/>
              </w:rPr>
            </w:pPr>
            <w:r w:rsidRPr="00623367">
              <w:rPr>
                <w:rFonts w:asciiTheme="minorHAnsi" w:hAnsiTheme="minorHAnsi"/>
                <w:b w:val="0"/>
                <w:bCs w:val="0"/>
                <w:szCs w:val="24"/>
              </w:rPr>
              <w:t>The supervisory team are engaged in multiple national and international collaborations presenting opportunities for networking and training.</w:t>
            </w:r>
            <w:r w:rsidR="00913524">
              <w:rPr>
                <w:rFonts w:asciiTheme="minorHAnsi" w:hAnsiTheme="minorHAnsi"/>
                <w:b w:val="0"/>
                <w:bCs w:val="0"/>
                <w:szCs w:val="24"/>
              </w:rPr>
              <w:t xml:space="preserve"> </w:t>
            </w:r>
            <w:r w:rsidR="00186F99">
              <w:rPr>
                <w:rFonts w:asciiTheme="minorHAnsi" w:hAnsiTheme="minorHAnsi"/>
                <w:b w:val="0"/>
                <w:bCs w:val="0"/>
                <w:szCs w:val="24"/>
              </w:rPr>
              <w:t>The successful candidate</w:t>
            </w:r>
            <w:r w:rsidR="00186F99" w:rsidRPr="00237BCD">
              <w:rPr>
                <w:rFonts w:asciiTheme="minorHAnsi" w:hAnsiTheme="minorHAnsi"/>
                <w:b w:val="0"/>
                <w:bCs w:val="0"/>
                <w:szCs w:val="24"/>
              </w:rPr>
              <w:t xml:space="preserve"> will join</w:t>
            </w:r>
            <w:r w:rsidR="00186F99">
              <w:rPr>
                <w:rFonts w:asciiTheme="minorHAnsi" w:hAnsiTheme="minorHAnsi"/>
                <w:b w:val="0"/>
                <w:bCs w:val="0"/>
                <w:szCs w:val="24"/>
              </w:rPr>
              <w:t xml:space="preserve"> </w:t>
            </w:r>
            <w:r w:rsidR="00186F99" w:rsidRPr="00237BCD">
              <w:rPr>
                <w:rFonts w:asciiTheme="minorHAnsi" w:hAnsiTheme="minorHAnsi"/>
                <w:b w:val="0"/>
                <w:bCs w:val="0"/>
                <w:szCs w:val="24"/>
              </w:rPr>
              <w:t xml:space="preserve">SPCR doctoral </w:t>
            </w:r>
            <w:r w:rsidR="00186F99">
              <w:rPr>
                <w:rFonts w:asciiTheme="minorHAnsi" w:hAnsiTheme="minorHAnsi"/>
                <w:b w:val="0"/>
                <w:bCs w:val="0"/>
                <w:szCs w:val="24"/>
              </w:rPr>
              <w:t xml:space="preserve">students </w:t>
            </w:r>
            <w:r w:rsidR="00186F99" w:rsidRPr="00237BCD">
              <w:rPr>
                <w:rFonts w:asciiTheme="minorHAnsi" w:hAnsiTheme="minorHAnsi"/>
                <w:b w:val="0"/>
                <w:bCs w:val="0"/>
                <w:szCs w:val="24"/>
              </w:rPr>
              <w:t xml:space="preserve">peers for regular training meetings and </w:t>
            </w:r>
            <w:r w:rsidR="00186F99">
              <w:rPr>
                <w:rFonts w:asciiTheme="minorHAnsi" w:hAnsiTheme="minorHAnsi"/>
                <w:b w:val="0"/>
                <w:bCs w:val="0"/>
                <w:szCs w:val="24"/>
              </w:rPr>
              <w:t>the SPCR A</w:t>
            </w:r>
            <w:r w:rsidR="00186F99" w:rsidRPr="00237BCD">
              <w:rPr>
                <w:rFonts w:asciiTheme="minorHAnsi" w:hAnsiTheme="minorHAnsi"/>
                <w:b w:val="0"/>
                <w:bCs w:val="0"/>
                <w:szCs w:val="24"/>
              </w:rPr>
              <w:t xml:space="preserve">nnual </w:t>
            </w:r>
            <w:r w:rsidR="00186F99">
              <w:rPr>
                <w:rFonts w:asciiTheme="minorHAnsi" w:hAnsiTheme="minorHAnsi"/>
                <w:b w:val="0"/>
                <w:bCs w:val="0"/>
                <w:szCs w:val="24"/>
              </w:rPr>
              <w:t>T</w:t>
            </w:r>
            <w:r w:rsidR="00186F99" w:rsidRPr="00237BCD">
              <w:rPr>
                <w:rFonts w:asciiTheme="minorHAnsi" w:hAnsiTheme="minorHAnsi"/>
                <w:b w:val="0"/>
                <w:bCs w:val="0"/>
                <w:szCs w:val="24"/>
              </w:rPr>
              <w:t xml:space="preserve">rainees </w:t>
            </w:r>
            <w:r w:rsidR="00186F99">
              <w:rPr>
                <w:rFonts w:asciiTheme="minorHAnsi" w:hAnsiTheme="minorHAnsi"/>
                <w:b w:val="0"/>
                <w:bCs w:val="0"/>
                <w:szCs w:val="24"/>
              </w:rPr>
              <w:t>E</w:t>
            </w:r>
            <w:r w:rsidR="00186F99" w:rsidRPr="00237BCD">
              <w:rPr>
                <w:rFonts w:asciiTheme="minorHAnsi" w:hAnsiTheme="minorHAnsi"/>
                <w:b w:val="0"/>
                <w:bCs w:val="0"/>
                <w:szCs w:val="24"/>
              </w:rPr>
              <w:t xml:space="preserve">vent. </w:t>
            </w:r>
            <w:r w:rsidR="00186F99">
              <w:rPr>
                <w:rFonts w:asciiTheme="minorHAnsi" w:hAnsiTheme="minorHAnsi"/>
                <w:b w:val="0"/>
                <w:bCs w:val="0"/>
                <w:szCs w:val="24"/>
              </w:rPr>
              <w:t>They will have access to training and academic opportunities across the 10 consortium institutions and will join a peer-learning group. They will have a mentor, who will be a post-doctoral researcher from a different institution to the student.</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E70454E" w14:textId="77777777" w:rsidR="005855CB" w:rsidRPr="007F230B" w:rsidRDefault="005855CB" w:rsidP="005855CB">
            <w:pPr>
              <w:spacing w:after="120"/>
              <w:jc w:val="both"/>
              <w:rPr>
                <w:rFonts w:asciiTheme="minorHAnsi" w:hAnsiTheme="minorHAnsi"/>
                <w:szCs w:val="24"/>
              </w:rPr>
            </w:pPr>
            <w:r w:rsidRPr="007F230B">
              <w:rPr>
                <w:rFonts w:asciiTheme="minorHAnsi" w:hAnsiTheme="minorHAnsi"/>
                <w:szCs w:val="24"/>
              </w:rPr>
              <w:t>Background</w:t>
            </w:r>
          </w:p>
          <w:p w14:paraId="541F84B2" w14:textId="77777777" w:rsidR="005855CB" w:rsidRPr="00913524" w:rsidRDefault="005855CB" w:rsidP="005855CB">
            <w:pPr>
              <w:spacing w:after="120"/>
              <w:jc w:val="both"/>
              <w:rPr>
                <w:rFonts w:asciiTheme="minorHAnsi" w:hAnsiTheme="minorHAnsi"/>
                <w:b w:val="0"/>
                <w:bCs w:val="0"/>
                <w:szCs w:val="24"/>
              </w:rPr>
            </w:pPr>
            <w:r w:rsidRPr="00913524">
              <w:rPr>
                <w:rFonts w:asciiTheme="minorHAnsi" w:hAnsiTheme="minorHAnsi"/>
                <w:b w:val="0"/>
                <w:bCs w:val="0"/>
                <w:szCs w:val="24"/>
              </w:rPr>
              <w:t xml:space="preserve">Healthcare systems and the healthcare workforce in the UK are currently under unprecedented strain. Overuse of tests leads to unnecessary costs for the NHS, increased workload pressures on primary care clinicians, and can lead to anxiety for patients. Conversely underuse of tests risks delays in diagnosis, delays in treatment and potential risks to patient safety. </w:t>
            </w:r>
          </w:p>
          <w:p w14:paraId="25448502" w14:textId="71DFB42F" w:rsidR="005855CB" w:rsidRPr="007F230B" w:rsidRDefault="00DD3694" w:rsidP="005855CB">
            <w:pPr>
              <w:spacing w:after="120"/>
              <w:jc w:val="both"/>
              <w:rPr>
                <w:rFonts w:asciiTheme="minorHAnsi" w:hAnsiTheme="minorHAnsi"/>
                <w:b w:val="0"/>
                <w:szCs w:val="24"/>
              </w:rPr>
            </w:pPr>
            <w:r w:rsidRPr="00913524">
              <w:rPr>
                <w:rFonts w:asciiTheme="minorHAnsi" w:hAnsiTheme="minorHAnsi"/>
                <w:b w:val="0"/>
                <w:bCs w:val="0"/>
                <w:szCs w:val="24"/>
              </w:rPr>
              <w:t>P</w:t>
            </w:r>
            <w:r w:rsidR="005855CB" w:rsidRPr="00913524">
              <w:rPr>
                <w:rFonts w:asciiTheme="minorHAnsi" w:hAnsiTheme="minorHAnsi"/>
                <w:b w:val="0"/>
                <w:bCs w:val="0"/>
                <w:szCs w:val="24"/>
              </w:rPr>
              <w:t xml:space="preserve">otentially inappropriate testing </w:t>
            </w:r>
            <w:r w:rsidRPr="00913524">
              <w:rPr>
                <w:rFonts w:asciiTheme="minorHAnsi" w:hAnsiTheme="minorHAnsi"/>
                <w:b w:val="0"/>
                <w:bCs w:val="0"/>
                <w:szCs w:val="24"/>
              </w:rPr>
              <w:t>can be defined as</w:t>
            </w:r>
            <w:r w:rsidR="005855CB" w:rsidRPr="00913524">
              <w:rPr>
                <w:rFonts w:asciiTheme="minorHAnsi" w:hAnsiTheme="minorHAnsi"/>
                <w:b w:val="0"/>
                <w:bCs w:val="0"/>
                <w:szCs w:val="24"/>
              </w:rPr>
              <w:t xml:space="preserve"> any overuse</w:t>
            </w:r>
            <w:r w:rsidR="005855CB" w:rsidRPr="007F230B">
              <w:rPr>
                <w:rFonts w:asciiTheme="minorHAnsi" w:hAnsiTheme="minorHAnsi"/>
                <w:b w:val="0"/>
                <w:szCs w:val="24"/>
              </w:rPr>
              <w:t xml:space="preserve"> or underuse of tests compared to national or international guidelines or compared to best available evidence. Examples of overuse could include excessive frequency of vitamin D testing, or use of prostate specific antigen tests in patients outside of the recommended age group. Examples of underuse could include underuse of microalbuminuria testing in patients with diabetes or underuse of pulmonary function testing in patients with asthma or COPD compared to guidelines. </w:t>
            </w:r>
          </w:p>
          <w:p w14:paraId="5CC2B3C7" w14:textId="477D02CE" w:rsidR="007F230B" w:rsidRPr="00DD3694" w:rsidRDefault="007B2EF9" w:rsidP="005855CB">
            <w:pPr>
              <w:spacing w:after="120"/>
              <w:jc w:val="both"/>
              <w:rPr>
                <w:rFonts w:asciiTheme="minorHAnsi" w:hAnsiTheme="minorHAnsi"/>
                <w:bCs w:val="0"/>
                <w:szCs w:val="24"/>
              </w:rPr>
            </w:pPr>
            <w:r>
              <w:rPr>
                <w:rFonts w:asciiTheme="minorHAnsi" w:hAnsiTheme="minorHAnsi"/>
                <w:bCs w:val="0"/>
                <w:szCs w:val="24"/>
              </w:rPr>
              <w:t>Aims and objectives</w:t>
            </w:r>
          </w:p>
          <w:p w14:paraId="467DE435" w14:textId="4EED3C8B" w:rsidR="00DD3694" w:rsidRPr="00D63AFC" w:rsidRDefault="007B2EF9" w:rsidP="005855CB">
            <w:pPr>
              <w:spacing w:after="120"/>
              <w:jc w:val="both"/>
              <w:rPr>
                <w:rFonts w:asciiTheme="minorHAnsi" w:hAnsiTheme="minorHAnsi"/>
                <w:b w:val="0"/>
                <w:szCs w:val="24"/>
              </w:rPr>
            </w:pPr>
            <w:r w:rsidRPr="007B2EF9">
              <w:rPr>
                <w:rFonts w:asciiTheme="minorHAnsi" w:hAnsiTheme="minorHAnsi"/>
                <w:bCs w:val="0"/>
                <w:szCs w:val="24"/>
              </w:rPr>
              <w:t>Aim:</w:t>
            </w:r>
            <w:r>
              <w:rPr>
                <w:rFonts w:asciiTheme="minorHAnsi" w:hAnsiTheme="minorHAnsi"/>
                <w:b w:val="0"/>
                <w:szCs w:val="24"/>
              </w:rPr>
              <w:t xml:space="preserve"> </w:t>
            </w:r>
            <w:r w:rsidR="00DD3694" w:rsidRPr="00D63AFC">
              <w:rPr>
                <w:rFonts w:asciiTheme="minorHAnsi" w:hAnsiTheme="minorHAnsi"/>
                <w:b w:val="0"/>
                <w:szCs w:val="24"/>
              </w:rPr>
              <w:t>The overall aim of this mixed methods PhD is to define and measure rates of potentially inappropriate testing in the UK and explore whether providing</w:t>
            </w:r>
            <w:r w:rsidR="002E6473">
              <w:rPr>
                <w:rFonts w:asciiTheme="minorHAnsi" w:hAnsiTheme="minorHAnsi"/>
                <w:b w:val="0"/>
                <w:szCs w:val="24"/>
              </w:rPr>
              <w:t xml:space="preserve"> </w:t>
            </w:r>
            <w:r w:rsidR="00DD3694" w:rsidRPr="00D63AFC">
              <w:rPr>
                <w:rFonts w:asciiTheme="minorHAnsi" w:hAnsiTheme="minorHAnsi"/>
                <w:b w:val="0"/>
                <w:szCs w:val="24"/>
              </w:rPr>
              <w:t>feedback on potentially inappropriate testing rates to primary care clinicians could help optimize test usage.</w:t>
            </w:r>
          </w:p>
          <w:p w14:paraId="17ED1A00" w14:textId="7F59C665" w:rsidR="009D3DAD" w:rsidRPr="00D63AFC" w:rsidRDefault="009D3DAD" w:rsidP="005855CB">
            <w:pPr>
              <w:spacing w:after="120"/>
              <w:jc w:val="both"/>
              <w:rPr>
                <w:rFonts w:asciiTheme="minorHAnsi" w:hAnsiTheme="minorHAnsi"/>
                <w:szCs w:val="24"/>
              </w:rPr>
            </w:pPr>
            <w:r w:rsidRPr="00D63AFC">
              <w:rPr>
                <w:rFonts w:asciiTheme="minorHAnsi" w:hAnsiTheme="minorHAnsi"/>
                <w:szCs w:val="24"/>
              </w:rPr>
              <w:t>Specific objectives:</w:t>
            </w:r>
          </w:p>
          <w:p w14:paraId="50AF6EA6" w14:textId="744D3058" w:rsidR="005855CB" w:rsidRPr="00D63AFC" w:rsidRDefault="00DE68C0" w:rsidP="00C810F6">
            <w:pPr>
              <w:pStyle w:val="ListParagraph"/>
              <w:numPr>
                <w:ilvl w:val="0"/>
                <w:numId w:val="6"/>
              </w:numPr>
              <w:spacing w:after="120"/>
              <w:jc w:val="both"/>
              <w:rPr>
                <w:rFonts w:asciiTheme="minorHAnsi" w:hAnsiTheme="minorHAnsi"/>
                <w:b w:val="0"/>
                <w:szCs w:val="24"/>
              </w:rPr>
            </w:pPr>
            <w:r w:rsidRPr="00D63AFC">
              <w:rPr>
                <w:rFonts w:asciiTheme="minorHAnsi" w:hAnsiTheme="minorHAnsi"/>
                <w:b w:val="0"/>
                <w:szCs w:val="24"/>
              </w:rPr>
              <w:t>To conduct a s</w:t>
            </w:r>
            <w:r w:rsidR="005855CB" w:rsidRPr="00D63AFC">
              <w:rPr>
                <w:rFonts w:asciiTheme="minorHAnsi" w:hAnsiTheme="minorHAnsi"/>
                <w:b w:val="0"/>
                <w:szCs w:val="24"/>
              </w:rPr>
              <w:t>ystematic review of potentially inappropriate testing in primary care</w:t>
            </w:r>
            <w:r w:rsidR="00C810F6" w:rsidRPr="00D63AFC">
              <w:rPr>
                <w:rFonts w:asciiTheme="minorHAnsi" w:hAnsiTheme="minorHAnsi"/>
                <w:b w:val="0"/>
                <w:szCs w:val="24"/>
              </w:rPr>
              <w:t>.</w:t>
            </w:r>
          </w:p>
          <w:p w14:paraId="34F1D65D" w14:textId="4D27B864" w:rsidR="00DE68C0" w:rsidRPr="00C1477E" w:rsidRDefault="00DE68C0" w:rsidP="00C810F6">
            <w:pPr>
              <w:pStyle w:val="ListParagraph"/>
              <w:numPr>
                <w:ilvl w:val="0"/>
                <w:numId w:val="6"/>
              </w:numPr>
              <w:spacing w:after="120"/>
              <w:jc w:val="both"/>
              <w:rPr>
                <w:rFonts w:asciiTheme="minorHAnsi" w:hAnsiTheme="minorHAnsi"/>
                <w:b w:val="0"/>
                <w:szCs w:val="24"/>
              </w:rPr>
            </w:pPr>
            <w:r w:rsidRPr="00D63AFC">
              <w:rPr>
                <w:rFonts w:asciiTheme="minorHAnsi" w:hAnsiTheme="minorHAnsi"/>
                <w:b w:val="0"/>
                <w:szCs w:val="24"/>
              </w:rPr>
              <w:t>To develop consensus definitions of potentially inappropriate test</w:t>
            </w:r>
            <w:r w:rsidR="00C537C7">
              <w:rPr>
                <w:rFonts w:asciiTheme="minorHAnsi" w:hAnsiTheme="minorHAnsi"/>
                <w:b w:val="0"/>
                <w:szCs w:val="24"/>
              </w:rPr>
              <w:t>s which c</w:t>
            </w:r>
            <w:r w:rsidR="00C1477E">
              <w:rPr>
                <w:rFonts w:asciiTheme="minorHAnsi" w:hAnsiTheme="minorHAnsi"/>
                <w:b w:val="0"/>
                <w:szCs w:val="24"/>
              </w:rPr>
              <w:t>ould</w:t>
            </w:r>
            <w:r w:rsidR="00C537C7">
              <w:rPr>
                <w:rFonts w:asciiTheme="minorHAnsi" w:hAnsiTheme="minorHAnsi"/>
                <w:b w:val="0"/>
                <w:szCs w:val="24"/>
              </w:rPr>
              <w:t xml:space="preserve"> be </w:t>
            </w:r>
            <w:r w:rsidR="00C537C7" w:rsidRPr="00C1477E">
              <w:rPr>
                <w:rFonts w:asciiTheme="minorHAnsi" w:hAnsiTheme="minorHAnsi"/>
                <w:b w:val="0"/>
                <w:szCs w:val="24"/>
              </w:rPr>
              <w:t>operationalised in routine data</w:t>
            </w:r>
            <w:r w:rsidRPr="00C1477E">
              <w:rPr>
                <w:rFonts w:asciiTheme="minorHAnsi" w:hAnsiTheme="minorHAnsi"/>
                <w:b w:val="0"/>
                <w:szCs w:val="24"/>
              </w:rPr>
              <w:t xml:space="preserve"> using Dephi panel methods</w:t>
            </w:r>
            <w:r w:rsidR="00C537C7" w:rsidRPr="00C1477E">
              <w:rPr>
                <w:rFonts w:asciiTheme="minorHAnsi" w:hAnsiTheme="minorHAnsi"/>
                <w:b w:val="0"/>
                <w:szCs w:val="24"/>
              </w:rPr>
              <w:t>.</w:t>
            </w:r>
          </w:p>
          <w:p w14:paraId="212956C3" w14:textId="33DA62E7" w:rsidR="00DE68C0" w:rsidRPr="00C1477E" w:rsidRDefault="006A0493" w:rsidP="00C810F6">
            <w:pPr>
              <w:pStyle w:val="ListParagraph"/>
              <w:numPr>
                <w:ilvl w:val="0"/>
                <w:numId w:val="6"/>
              </w:numPr>
              <w:spacing w:after="120"/>
              <w:jc w:val="both"/>
              <w:rPr>
                <w:rFonts w:asciiTheme="minorHAnsi" w:hAnsiTheme="minorHAnsi"/>
                <w:b w:val="0"/>
                <w:szCs w:val="24"/>
              </w:rPr>
            </w:pPr>
            <w:r w:rsidRPr="00C1477E">
              <w:rPr>
                <w:rFonts w:asciiTheme="minorHAnsi" w:hAnsiTheme="minorHAnsi"/>
                <w:b w:val="0"/>
                <w:szCs w:val="24"/>
              </w:rPr>
              <w:t>To use CPRD to measure rates of potentially inappropriate testing</w:t>
            </w:r>
          </w:p>
          <w:p w14:paraId="6870C71D" w14:textId="23BBDB52" w:rsidR="00D63AFC" w:rsidRPr="00C1477E" w:rsidRDefault="008235E6" w:rsidP="00C810F6">
            <w:pPr>
              <w:pStyle w:val="ListParagraph"/>
              <w:numPr>
                <w:ilvl w:val="0"/>
                <w:numId w:val="6"/>
              </w:numPr>
              <w:spacing w:after="120"/>
              <w:jc w:val="both"/>
              <w:rPr>
                <w:rFonts w:asciiTheme="minorHAnsi" w:hAnsiTheme="minorHAnsi"/>
                <w:b w:val="0"/>
                <w:szCs w:val="24"/>
              </w:rPr>
            </w:pPr>
            <w:r>
              <w:rPr>
                <w:rFonts w:asciiTheme="minorHAnsi" w:hAnsiTheme="minorHAnsi"/>
                <w:b w:val="0"/>
                <w:szCs w:val="24"/>
              </w:rPr>
              <w:t xml:space="preserve">To </w:t>
            </w:r>
            <w:r w:rsidR="00126DDE" w:rsidRPr="00C1477E">
              <w:rPr>
                <w:rFonts w:asciiTheme="minorHAnsi" w:hAnsiTheme="minorHAnsi"/>
                <w:b w:val="0"/>
                <w:szCs w:val="24"/>
              </w:rPr>
              <w:t>explore the use of</w:t>
            </w:r>
            <w:r w:rsidR="00E11349" w:rsidRPr="00C1477E">
              <w:rPr>
                <w:rFonts w:asciiTheme="minorHAnsi" w:hAnsiTheme="minorHAnsi"/>
                <w:b w:val="0"/>
                <w:szCs w:val="24"/>
              </w:rPr>
              <w:t xml:space="preserve"> </w:t>
            </w:r>
            <w:r w:rsidR="00576605" w:rsidRPr="00C1477E">
              <w:rPr>
                <w:rFonts w:asciiTheme="minorHAnsi" w:hAnsiTheme="minorHAnsi"/>
                <w:b w:val="0"/>
                <w:szCs w:val="24"/>
              </w:rPr>
              <w:t xml:space="preserve">dashboards to </w:t>
            </w:r>
            <w:r w:rsidR="00E11349" w:rsidRPr="00C1477E">
              <w:rPr>
                <w:rFonts w:asciiTheme="minorHAnsi" w:hAnsiTheme="minorHAnsi"/>
                <w:b w:val="0"/>
                <w:szCs w:val="24"/>
              </w:rPr>
              <w:t>feedback</w:t>
            </w:r>
            <w:r w:rsidR="00576605" w:rsidRPr="00C1477E">
              <w:rPr>
                <w:rFonts w:asciiTheme="minorHAnsi" w:hAnsiTheme="minorHAnsi"/>
                <w:b w:val="0"/>
                <w:szCs w:val="24"/>
              </w:rPr>
              <w:t xml:space="preserve"> rates </w:t>
            </w:r>
            <w:r w:rsidR="00C1477E" w:rsidRPr="00C1477E">
              <w:rPr>
                <w:rFonts w:asciiTheme="minorHAnsi" w:hAnsiTheme="minorHAnsi"/>
                <w:b w:val="0"/>
                <w:szCs w:val="24"/>
              </w:rPr>
              <w:t xml:space="preserve">of potentially inappropriate testing rates to </w:t>
            </w:r>
            <w:r>
              <w:rPr>
                <w:rFonts w:asciiTheme="minorHAnsi" w:hAnsiTheme="minorHAnsi"/>
                <w:b w:val="0"/>
                <w:szCs w:val="24"/>
              </w:rPr>
              <w:t>primary care clinicians to help optimize test usage.</w:t>
            </w:r>
          </w:p>
          <w:p w14:paraId="597DC877" w14:textId="420083D2" w:rsidR="007C69D5" w:rsidRPr="00331037" w:rsidRDefault="007B2EF9" w:rsidP="005855CB">
            <w:pPr>
              <w:spacing w:after="120"/>
              <w:jc w:val="both"/>
              <w:rPr>
                <w:rFonts w:asciiTheme="minorHAnsi" w:hAnsiTheme="minorHAnsi"/>
                <w:szCs w:val="24"/>
              </w:rPr>
            </w:pPr>
            <w:r w:rsidRPr="00331037">
              <w:rPr>
                <w:rFonts w:asciiTheme="minorHAnsi" w:hAnsiTheme="minorHAnsi"/>
                <w:szCs w:val="24"/>
              </w:rPr>
              <w:t>Methods</w:t>
            </w:r>
          </w:p>
          <w:p w14:paraId="025341BD" w14:textId="7B1DB2AA" w:rsidR="005855CB" w:rsidRPr="007F230B" w:rsidRDefault="00E6053E" w:rsidP="005855CB">
            <w:pPr>
              <w:spacing w:after="120"/>
              <w:jc w:val="both"/>
              <w:rPr>
                <w:rFonts w:asciiTheme="minorHAnsi" w:hAnsiTheme="minorHAnsi"/>
                <w:szCs w:val="24"/>
              </w:rPr>
            </w:pPr>
            <w:r>
              <w:rPr>
                <w:rFonts w:asciiTheme="minorHAnsi" w:hAnsiTheme="minorHAnsi"/>
                <w:szCs w:val="24"/>
              </w:rPr>
              <w:t xml:space="preserve">Stage 1: </w:t>
            </w:r>
            <w:r w:rsidRPr="00814EF8">
              <w:rPr>
                <w:rFonts w:asciiTheme="minorHAnsi" w:hAnsiTheme="minorHAnsi"/>
                <w:b w:val="0"/>
                <w:bCs w:val="0"/>
                <w:szCs w:val="24"/>
              </w:rPr>
              <w:t xml:space="preserve">Through a systematic review the </w:t>
            </w:r>
            <w:r w:rsidR="00331037" w:rsidRPr="00814EF8">
              <w:rPr>
                <w:rFonts w:asciiTheme="minorHAnsi" w:hAnsiTheme="minorHAnsi"/>
                <w:b w:val="0"/>
                <w:bCs w:val="0"/>
                <w:szCs w:val="24"/>
              </w:rPr>
              <w:t>student</w:t>
            </w:r>
            <w:r w:rsidRPr="00814EF8">
              <w:rPr>
                <w:rFonts w:asciiTheme="minorHAnsi" w:hAnsiTheme="minorHAnsi"/>
                <w:b w:val="0"/>
                <w:bCs w:val="0"/>
                <w:szCs w:val="24"/>
              </w:rPr>
              <w:t xml:space="preserve"> will</w:t>
            </w:r>
            <w:r w:rsidR="005855CB" w:rsidRPr="00814EF8">
              <w:rPr>
                <w:rFonts w:asciiTheme="minorHAnsi" w:hAnsiTheme="minorHAnsi"/>
                <w:b w:val="0"/>
                <w:bCs w:val="0"/>
                <w:szCs w:val="24"/>
              </w:rPr>
              <w:t xml:space="preserve"> identify specific tests with evidence of overuse or underuse in primary care. A systematic review conducted in 2017 identified 103 measures of </w:t>
            </w:r>
            <w:r w:rsidR="005855CB" w:rsidRPr="00814EF8">
              <w:rPr>
                <w:rFonts w:asciiTheme="minorHAnsi" w:hAnsiTheme="minorHAnsi"/>
                <w:b w:val="0"/>
                <w:bCs w:val="0"/>
                <w:szCs w:val="24"/>
              </w:rPr>
              <w:lastRenderedPageBreak/>
              <w:t>inappropriateness (41 underuse and 62 overuse) from studies of 47 different diagnostic tests.</w:t>
            </w:r>
            <w:r w:rsidR="00477AC6">
              <w:rPr>
                <w:rFonts w:asciiTheme="minorHAnsi" w:hAnsiTheme="minorHAnsi"/>
                <w:b w:val="0"/>
                <w:bCs w:val="0"/>
                <w:szCs w:val="24"/>
              </w:rPr>
              <w:fldChar w:fldCharType="begin">
                <w:fldData xml:space="preserve">PEVuZE5vdGU+PENpdGU+PEF1dGhvcj5PJmFwb3M7U3VsbGl2YW48L0F1dGhvcj48WWVhcj4yMDE4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</w:fldData>
              </w:fldChar>
            </w:r>
            <w:r w:rsidR="00477AC6">
              <w:rPr>
                <w:rFonts w:asciiTheme="minorHAnsi" w:hAnsiTheme="minorHAnsi"/>
                <w:b w:val="0"/>
                <w:bCs w:val="0"/>
                <w:szCs w:val="24"/>
              </w:rPr>
              <w:instrText xml:space="preserve"> ADDIN EN.CITE </w:instrText>
            </w:r>
            <w:r w:rsidR="00477AC6">
              <w:rPr>
                <w:rFonts w:asciiTheme="minorHAnsi" w:hAnsiTheme="minorHAnsi"/>
                <w:b w:val="0"/>
                <w:bCs w:val="0"/>
                <w:szCs w:val="24"/>
              </w:rPr>
              <w:fldChar w:fldCharType="begin">
                <w:fldData xml:space="preserve">PEVuZE5vdGU+PENpdGU+PEF1dGhvcj5PJmFwb3M7U3VsbGl2YW48L0F1dGhvcj48WWVhcj4yMDE4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</w:fldData>
              </w:fldChar>
            </w:r>
            <w:r w:rsidR="00477AC6">
              <w:rPr>
                <w:rFonts w:asciiTheme="minorHAnsi" w:hAnsiTheme="minorHAnsi"/>
                <w:b w:val="0"/>
                <w:bCs w:val="0"/>
                <w:szCs w:val="24"/>
              </w:rPr>
              <w:instrText xml:space="preserve"> ADDIN EN.CITE.DATA </w:instrText>
            </w:r>
            <w:r w:rsidR="00477AC6">
              <w:rPr>
                <w:rFonts w:asciiTheme="minorHAnsi" w:hAnsiTheme="minorHAnsi"/>
                <w:b w:val="0"/>
                <w:bCs w:val="0"/>
                <w:szCs w:val="24"/>
              </w:rPr>
            </w:r>
            <w:r w:rsidR="00477AC6">
              <w:rPr>
                <w:rFonts w:asciiTheme="minorHAnsi" w:hAnsiTheme="minorHAnsi"/>
                <w:b w:val="0"/>
                <w:bCs w:val="0"/>
                <w:szCs w:val="24"/>
              </w:rPr>
              <w:fldChar w:fldCharType="end"/>
            </w:r>
            <w:r w:rsidR="00477AC6">
              <w:rPr>
                <w:rFonts w:asciiTheme="minorHAnsi" w:hAnsiTheme="minorHAnsi"/>
                <w:b w:val="0"/>
                <w:bCs w:val="0"/>
                <w:szCs w:val="24"/>
              </w:rPr>
              <w:fldChar w:fldCharType="separate"/>
            </w:r>
            <w:r w:rsidR="00477AC6" w:rsidRPr="00477AC6">
              <w:rPr>
                <w:rFonts w:asciiTheme="minorHAnsi" w:hAnsiTheme="minorHAnsi"/>
                <w:b w:val="0"/>
                <w:bCs w:val="0"/>
                <w:noProof/>
                <w:szCs w:val="24"/>
                <w:vertAlign w:val="superscript"/>
              </w:rPr>
              <w:t>1</w:t>
            </w:r>
            <w:r w:rsidR="00477AC6">
              <w:rPr>
                <w:rFonts w:asciiTheme="minorHAnsi" w:hAnsiTheme="minorHAnsi"/>
                <w:b w:val="0"/>
                <w:bCs w:val="0"/>
                <w:szCs w:val="24"/>
              </w:rPr>
              <w:fldChar w:fldCharType="end"/>
            </w:r>
            <w:r w:rsidR="005855CB" w:rsidRPr="00814EF8">
              <w:rPr>
                <w:rFonts w:asciiTheme="minorHAnsi" w:hAnsiTheme="minorHAnsi"/>
                <w:b w:val="0"/>
                <w:bCs w:val="0"/>
                <w:szCs w:val="24"/>
              </w:rPr>
              <w:t xml:space="preserve"> </w:t>
            </w:r>
            <w:r w:rsidR="00331037" w:rsidRPr="00814EF8">
              <w:rPr>
                <w:rFonts w:asciiTheme="minorHAnsi" w:hAnsiTheme="minorHAnsi"/>
                <w:b w:val="0"/>
                <w:bCs w:val="0"/>
                <w:szCs w:val="24"/>
              </w:rPr>
              <w:t>The candidate</w:t>
            </w:r>
            <w:r w:rsidR="005855CB" w:rsidRPr="00814EF8">
              <w:rPr>
                <w:rFonts w:asciiTheme="minorHAnsi" w:hAnsiTheme="minorHAnsi"/>
                <w:b w:val="0"/>
                <w:bCs w:val="0"/>
                <w:szCs w:val="24"/>
              </w:rPr>
              <w:t xml:space="preserve"> will update this review to identify measures of potentially inappropriate testing for </w:t>
            </w:r>
            <w:r w:rsidR="00DC2489" w:rsidRPr="00814EF8">
              <w:rPr>
                <w:rFonts w:asciiTheme="minorHAnsi" w:hAnsiTheme="minorHAnsi"/>
                <w:b w:val="0"/>
                <w:bCs w:val="0"/>
                <w:szCs w:val="24"/>
              </w:rPr>
              <w:t>stage 2</w:t>
            </w:r>
            <w:r w:rsidR="005855CB" w:rsidRPr="00814EF8">
              <w:rPr>
                <w:rFonts w:asciiTheme="minorHAnsi" w:hAnsiTheme="minorHAnsi"/>
                <w:b w:val="0"/>
                <w:bCs w:val="0"/>
                <w:szCs w:val="24"/>
              </w:rPr>
              <w:t>.</w:t>
            </w:r>
          </w:p>
          <w:p w14:paraId="4F0D9174" w14:textId="7BFF42B2" w:rsidR="005855CB" w:rsidRPr="00814EF8" w:rsidRDefault="00DC2489" w:rsidP="005855CB">
            <w:pPr>
              <w:spacing w:after="120"/>
              <w:jc w:val="both"/>
              <w:rPr>
                <w:rFonts w:asciiTheme="minorHAnsi" w:hAnsiTheme="minorHAnsi"/>
                <w:b w:val="0"/>
                <w:bCs w:val="0"/>
                <w:szCs w:val="24"/>
              </w:rPr>
            </w:pPr>
            <w:r>
              <w:rPr>
                <w:rFonts w:asciiTheme="minorHAnsi" w:hAnsiTheme="minorHAnsi"/>
                <w:szCs w:val="24"/>
              </w:rPr>
              <w:t>Stage 2</w:t>
            </w:r>
            <w:r w:rsidR="005855CB" w:rsidRPr="007F230B">
              <w:rPr>
                <w:rFonts w:asciiTheme="minorHAnsi" w:hAnsiTheme="minorHAnsi"/>
                <w:szCs w:val="24"/>
              </w:rPr>
              <w:t>:</w:t>
            </w:r>
            <w:r w:rsidR="005855CB" w:rsidRPr="00814EF8">
              <w:rPr>
                <w:rFonts w:asciiTheme="minorHAnsi" w:hAnsiTheme="minorHAnsi"/>
                <w:b w:val="0"/>
                <w:bCs w:val="0"/>
                <w:szCs w:val="24"/>
              </w:rPr>
              <w:t xml:space="preserve"> Delphi panel to develop consensus definitions of potentially inappropriate testing</w:t>
            </w:r>
          </w:p>
          <w:p w14:paraId="362DF329" w14:textId="23C6E73B" w:rsidR="005855CB" w:rsidRPr="00814EF8" w:rsidRDefault="00DC2489" w:rsidP="005855CB">
            <w:pPr>
              <w:spacing w:after="120"/>
              <w:jc w:val="both"/>
              <w:rPr>
                <w:rFonts w:asciiTheme="minorHAnsi" w:hAnsiTheme="minorHAnsi"/>
                <w:b w:val="0"/>
                <w:bCs w:val="0"/>
                <w:szCs w:val="24"/>
              </w:rPr>
            </w:pPr>
            <w:r w:rsidRPr="00814EF8">
              <w:rPr>
                <w:rFonts w:asciiTheme="minorHAnsi" w:hAnsiTheme="minorHAnsi"/>
                <w:b w:val="0"/>
                <w:bCs w:val="0"/>
                <w:szCs w:val="24"/>
              </w:rPr>
              <w:t xml:space="preserve">The student </w:t>
            </w:r>
            <w:r w:rsidR="005855CB" w:rsidRPr="00814EF8">
              <w:rPr>
                <w:rFonts w:asciiTheme="minorHAnsi" w:hAnsiTheme="minorHAnsi"/>
                <w:b w:val="0"/>
                <w:bCs w:val="0"/>
                <w:szCs w:val="24"/>
              </w:rPr>
              <w:t xml:space="preserve">will use measures of potentially inappropriate testing from WP1 as the basis for a Delphi study to develop consensus definitions of overuse and underuse of tests. Delphi panel members will include primary care clinicians (GPs, nurses and allied health professionals), experts in diagnostic testing from secondary care (radiologists, clinical biochemists, microbiologists and laboratory staff) and patient representatives. As well as reaching consensus on measures of potentially inappropriate testing identified from </w:t>
            </w:r>
            <w:r w:rsidRPr="00814EF8">
              <w:rPr>
                <w:rFonts w:asciiTheme="minorHAnsi" w:hAnsiTheme="minorHAnsi"/>
                <w:b w:val="0"/>
                <w:bCs w:val="0"/>
                <w:szCs w:val="24"/>
              </w:rPr>
              <w:t>s</w:t>
            </w:r>
            <w:r w:rsidR="00814EF8" w:rsidRPr="00814EF8">
              <w:rPr>
                <w:rFonts w:asciiTheme="minorHAnsi" w:hAnsiTheme="minorHAnsi"/>
                <w:b w:val="0"/>
                <w:bCs w:val="0"/>
                <w:szCs w:val="24"/>
              </w:rPr>
              <w:t>tage</w:t>
            </w:r>
            <w:r w:rsidRPr="00814EF8">
              <w:rPr>
                <w:rFonts w:asciiTheme="minorHAnsi" w:hAnsiTheme="minorHAnsi"/>
                <w:b w:val="0"/>
                <w:bCs w:val="0"/>
                <w:szCs w:val="24"/>
              </w:rPr>
              <w:t xml:space="preserve"> 1</w:t>
            </w:r>
            <w:r w:rsidR="005855CB" w:rsidRPr="00814EF8">
              <w:rPr>
                <w:rFonts w:asciiTheme="minorHAnsi" w:hAnsiTheme="minorHAnsi"/>
                <w:b w:val="0"/>
                <w:bCs w:val="0"/>
                <w:szCs w:val="24"/>
              </w:rPr>
              <w:t xml:space="preserve">, consensus panel members will also be invited to suggest additional measures of potentially inappropriate testing not identified by the review. Where possible we will ensure that these definitions can be operationalized into routine data collection to allow them to be incorporated into </w:t>
            </w:r>
            <w:r w:rsidR="00814EF8" w:rsidRPr="00814EF8">
              <w:rPr>
                <w:rFonts w:asciiTheme="minorHAnsi" w:hAnsiTheme="minorHAnsi"/>
                <w:b w:val="0"/>
                <w:bCs w:val="0"/>
                <w:szCs w:val="24"/>
              </w:rPr>
              <w:t>stage 3-4</w:t>
            </w:r>
            <w:r w:rsidR="005855CB" w:rsidRPr="00814EF8">
              <w:rPr>
                <w:rFonts w:asciiTheme="minorHAnsi" w:hAnsiTheme="minorHAnsi"/>
                <w:b w:val="0"/>
                <w:bCs w:val="0"/>
                <w:szCs w:val="24"/>
              </w:rPr>
              <w:t xml:space="preserve">. </w:t>
            </w:r>
          </w:p>
          <w:p w14:paraId="1BD64BBB" w14:textId="3CBD7648" w:rsidR="005855CB" w:rsidRPr="00814EF8" w:rsidRDefault="00814EF8" w:rsidP="005855CB">
            <w:pPr>
              <w:spacing w:after="120"/>
              <w:jc w:val="both"/>
              <w:rPr>
                <w:rFonts w:asciiTheme="minorHAnsi" w:hAnsiTheme="minorHAnsi"/>
                <w:b w:val="0"/>
                <w:bCs w:val="0"/>
                <w:szCs w:val="24"/>
              </w:rPr>
            </w:pPr>
            <w:r>
              <w:rPr>
                <w:rFonts w:asciiTheme="minorHAnsi" w:hAnsiTheme="minorHAnsi"/>
                <w:szCs w:val="24"/>
              </w:rPr>
              <w:t>Stage</w:t>
            </w:r>
            <w:r w:rsidR="005855CB" w:rsidRPr="007F230B">
              <w:rPr>
                <w:rFonts w:asciiTheme="minorHAnsi" w:hAnsiTheme="minorHAnsi"/>
                <w:szCs w:val="24"/>
              </w:rPr>
              <w:t xml:space="preserve"> 3: </w:t>
            </w:r>
            <w:r w:rsidR="005855CB" w:rsidRPr="00814EF8">
              <w:rPr>
                <w:rFonts w:asciiTheme="minorHAnsi" w:hAnsiTheme="minorHAnsi"/>
                <w:b w:val="0"/>
                <w:bCs w:val="0"/>
                <w:szCs w:val="24"/>
              </w:rPr>
              <w:t>Measure frequency of potentially inappropriate testing</w:t>
            </w:r>
          </w:p>
          <w:p w14:paraId="0BD230BD" w14:textId="68A1FD0D" w:rsidR="005855CB" w:rsidRPr="00814EF8" w:rsidRDefault="00814EF8" w:rsidP="005855CB">
            <w:pPr>
              <w:spacing w:after="120"/>
              <w:jc w:val="both"/>
              <w:rPr>
                <w:rFonts w:asciiTheme="minorHAnsi" w:hAnsiTheme="minorHAnsi"/>
                <w:b w:val="0"/>
                <w:bCs w:val="0"/>
                <w:szCs w:val="24"/>
              </w:rPr>
            </w:pPr>
            <w:r w:rsidRPr="00814EF8">
              <w:rPr>
                <w:rFonts w:asciiTheme="minorHAnsi" w:hAnsiTheme="minorHAnsi"/>
                <w:b w:val="0"/>
                <w:bCs w:val="0"/>
                <w:szCs w:val="24"/>
              </w:rPr>
              <w:t>The candidate</w:t>
            </w:r>
            <w:r w:rsidR="005855CB" w:rsidRPr="00814EF8">
              <w:rPr>
                <w:rFonts w:asciiTheme="minorHAnsi" w:hAnsiTheme="minorHAnsi"/>
                <w:b w:val="0"/>
                <w:bCs w:val="0"/>
                <w:szCs w:val="24"/>
              </w:rPr>
              <w:t xml:space="preserve"> will use routine UK primary care data from the Clinical Practice Research Datalink (CPRD) to measure rates of potentially inappropriate testing against the indicators defined in </w:t>
            </w:r>
            <w:r>
              <w:rPr>
                <w:rFonts w:asciiTheme="minorHAnsi" w:hAnsiTheme="minorHAnsi"/>
                <w:b w:val="0"/>
                <w:bCs w:val="0"/>
                <w:szCs w:val="24"/>
              </w:rPr>
              <w:t>stage 2</w:t>
            </w:r>
            <w:r w:rsidR="005855CB" w:rsidRPr="00814EF8">
              <w:rPr>
                <w:rFonts w:asciiTheme="minorHAnsi" w:hAnsiTheme="minorHAnsi"/>
                <w:b w:val="0"/>
                <w:bCs w:val="0"/>
                <w:szCs w:val="24"/>
              </w:rPr>
              <w:t xml:space="preserve">. </w:t>
            </w:r>
            <w:r>
              <w:rPr>
                <w:rFonts w:asciiTheme="minorHAnsi" w:hAnsiTheme="minorHAnsi"/>
                <w:b w:val="0"/>
                <w:bCs w:val="0"/>
                <w:szCs w:val="24"/>
              </w:rPr>
              <w:t>They</w:t>
            </w:r>
            <w:r w:rsidR="005855CB" w:rsidRPr="00814EF8">
              <w:rPr>
                <w:rFonts w:asciiTheme="minorHAnsi" w:hAnsiTheme="minorHAnsi"/>
                <w:b w:val="0"/>
                <w:bCs w:val="0"/>
                <w:szCs w:val="24"/>
              </w:rPr>
              <w:t xml:space="preserve"> will measure patterns in potentially inappropriate testing over time, by GP practice, region, age, sex, ethnicity and socioeconomic deprivation. </w:t>
            </w:r>
            <w:r>
              <w:rPr>
                <w:rFonts w:asciiTheme="minorHAnsi" w:hAnsiTheme="minorHAnsi"/>
                <w:b w:val="0"/>
                <w:bCs w:val="0"/>
                <w:szCs w:val="24"/>
              </w:rPr>
              <w:t>They</w:t>
            </w:r>
            <w:r w:rsidR="005855CB" w:rsidRPr="00814EF8">
              <w:rPr>
                <w:rFonts w:asciiTheme="minorHAnsi" w:hAnsiTheme="minorHAnsi"/>
                <w:b w:val="0"/>
                <w:bCs w:val="0"/>
                <w:szCs w:val="24"/>
              </w:rPr>
              <w:t xml:space="preserve"> will develop exemplar dashboards of inappropriate testing which could be shared with clinicians to allow them to visualize how their own practice compares to local and regional testing patterns. </w:t>
            </w:r>
          </w:p>
          <w:p w14:paraId="19A4887F" w14:textId="34765BC2" w:rsidR="005855CB" w:rsidRPr="007F230B" w:rsidRDefault="00814EF8" w:rsidP="005855CB">
            <w:pPr>
              <w:spacing w:after="120"/>
              <w:jc w:val="both"/>
              <w:rPr>
                <w:rFonts w:asciiTheme="minorHAnsi" w:hAnsiTheme="minorHAnsi"/>
                <w:szCs w:val="24"/>
              </w:rPr>
            </w:pPr>
            <w:r>
              <w:rPr>
                <w:rFonts w:asciiTheme="minorHAnsi" w:hAnsiTheme="minorHAnsi"/>
                <w:szCs w:val="24"/>
              </w:rPr>
              <w:t>Stage</w:t>
            </w:r>
            <w:r w:rsidR="005855CB" w:rsidRPr="007F230B">
              <w:rPr>
                <w:rFonts w:asciiTheme="minorHAnsi" w:hAnsiTheme="minorHAnsi"/>
                <w:szCs w:val="24"/>
              </w:rPr>
              <w:t xml:space="preserve"> 4: </w:t>
            </w:r>
            <w:r w:rsidR="005855CB" w:rsidRPr="00814EF8">
              <w:rPr>
                <w:rFonts w:asciiTheme="minorHAnsi" w:hAnsiTheme="minorHAnsi"/>
                <w:b w:val="0"/>
                <w:bCs w:val="0"/>
                <w:szCs w:val="24"/>
              </w:rPr>
              <w:t xml:space="preserve">Focus groups with patients and clinicians to explore the use of dashboards to reduce potentially inappropriate testing. </w:t>
            </w:r>
          </w:p>
          <w:p w14:paraId="70F00516" w14:textId="635C1F34" w:rsidR="00220D1C" w:rsidRDefault="00814EF8" w:rsidP="00DD4BC9">
            <w:pPr>
              <w:spacing w:after="120"/>
              <w:jc w:val="both"/>
              <w:rPr>
                <w:rFonts w:asciiTheme="minorHAnsi" w:hAnsiTheme="minorHAnsi"/>
                <w:bCs w:val="0"/>
                <w:szCs w:val="24"/>
              </w:rPr>
            </w:pPr>
            <w:r>
              <w:rPr>
                <w:rFonts w:asciiTheme="minorHAnsi" w:hAnsiTheme="minorHAnsi"/>
                <w:b w:val="0"/>
                <w:szCs w:val="24"/>
              </w:rPr>
              <w:t>The candidate</w:t>
            </w:r>
            <w:r w:rsidR="005855CB" w:rsidRPr="007F230B">
              <w:rPr>
                <w:rFonts w:asciiTheme="minorHAnsi" w:hAnsiTheme="minorHAnsi"/>
                <w:b w:val="0"/>
                <w:szCs w:val="24"/>
              </w:rPr>
              <w:t xml:space="preserve"> will hold focus groups with stakeholders including patients and clinicians from primary and secondary care, commissioners and researchers. </w:t>
            </w:r>
            <w:r>
              <w:rPr>
                <w:rFonts w:asciiTheme="minorHAnsi" w:hAnsiTheme="minorHAnsi"/>
                <w:b w:val="0"/>
                <w:szCs w:val="24"/>
              </w:rPr>
              <w:t>They</w:t>
            </w:r>
            <w:r w:rsidR="005855CB" w:rsidRPr="007F230B">
              <w:rPr>
                <w:rFonts w:asciiTheme="minorHAnsi" w:hAnsiTheme="minorHAnsi"/>
                <w:b w:val="0"/>
                <w:szCs w:val="24"/>
              </w:rPr>
              <w:t xml:space="preserve"> will share the findings from </w:t>
            </w:r>
            <w:r>
              <w:rPr>
                <w:rFonts w:asciiTheme="minorHAnsi" w:hAnsiTheme="minorHAnsi"/>
                <w:b w:val="0"/>
                <w:szCs w:val="24"/>
              </w:rPr>
              <w:t xml:space="preserve">stage </w:t>
            </w:r>
            <w:r w:rsidR="005855CB" w:rsidRPr="007F230B">
              <w:rPr>
                <w:rFonts w:asciiTheme="minorHAnsi" w:hAnsiTheme="minorHAnsi"/>
                <w:b w:val="0"/>
                <w:szCs w:val="24"/>
              </w:rPr>
              <w:t xml:space="preserve">1-3 including dashboards of potentially inappropriate </w:t>
            </w:r>
            <w:r w:rsidR="005D3940">
              <w:rPr>
                <w:rFonts w:asciiTheme="minorHAnsi" w:hAnsiTheme="minorHAnsi"/>
                <w:b w:val="0"/>
                <w:szCs w:val="24"/>
              </w:rPr>
              <w:t>testing</w:t>
            </w:r>
            <w:r w:rsidR="005855CB" w:rsidRPr="007F230B">
              <w:rPr>
                <w:rFonts w:asciiTheme="minorHAnsi" w:hAnsiTheme="minorHAnsi"/>
                <w:b w:val="0"/>
                <w:szCs w:val="24"/>
              </w:rPr>
              <w:t xml:space="preserve">. </w:t>
            </w:r>
            <w:r>
              <w:rPr>
                <w:rFonts w:asciiTheme="minorHAnsi" w:hAnsiTheme="minorHAnsi"/>
                <w:b w:val="0"/>
                <w:szCs w:val="24"/>
              </w:rPr>
              <w:t>They</w:t>
            </w:r>
            <w:r w:rsidR="005855CB" w:rsidRPr="007F230B">
              <w:rPr>
                <w:rFonts w:asciiTheme="minorHAnsi" w:hAnsiTheme="minorHAnsi"/>
                <w:b w:val="0"/>
                <w:szCs w:val="24"/>
              </w:rPr>
              <w:t xml:space="preserve"> will explore how this data could be used for research and quality improvement to improve appropriateness of testing, and explore barriers and facilitators to changing practice.</w:t>
            </w:r>
          </w:p>
          <w:p w14:paraId="4E8397B4" w14:textId="124AB499" w:rsidR="00814EF8" w:rsidRPr="007F230B" w:rsidRDefault="00D5009D" w:rsidP="00DD4BC9">
            <w:pPr>
              <w:spacing w:after="120"/>
              <w:jc w:val="both"/>
              <w:rPr>
                <w:rFonts w:asciiTheme="minorHAnsi" w:hAnsiTheme="minorHAnsi"/>
                <w:b w:val="0"/>
                <w:szCs w:val="24"/>
              </w:rPr>
            </w:pPr>
            <w:r>
              <w:rPr>
                <w:rFonts w:asciiTheme="minorHAnsi" w:hAnsiTheme="minorHAnsi"/>
                <w:b w:val="0"/>
                <w:szCs w:val="24"/>
              </w:rPr>
              <w:t>If successful this project could form the</w:t>
            </w:r>
            <w:r w:rsidR="001C0366">
              <w:rPr>
                <w:rFonts w:asciiTheme="minorHAnsi" w:hAnsiTheme="minorHAnsi"/>
                <w:b w:val="0"/>
                <w:szCs w:val="24"/>
              </w:rPr>
              <w:t xml:space="preserve"> foundation for a future cluster randomised trial to measure whether feedback to practices </w:t>
            </w:r>
            <w:r w:rsidR="00477AC6">
              <w:rPr>
                <w:rFonts w:asciiTheme="minorHAnsi" w:hAnsiTheme="minorHAnsi"/>
                <w:b w:val="0"/>
                <w:szCs w:val="24"/>
              </w:rPr>
              <w:t xml:space="preserve">could </w:t>
            </w:r>
            <w:r w:rsidR="00655C1A">
              <w:rPr>
                <w:rFonts w:asciiTheme="minorHAnsi" w:hAnsiTheme="minorHAnsi"/>
                <w:b w:val="0"/>
                <w:szCs w:val="24"/>
              </w:rPr>
              <w:t>optimise test usage in primary care</w:t>
            </w:r>
            <w:r w:rsidR="00477AC6">
              <w:rPr>
                <w:rFonts w:asciiTheme="minorHAnsi" w:hAnsiTheme="minorHAnsi"/>
                <w:b w:val="0"/>
                <w:szCs w:val="24"/>
              </w:rPr>
              <w:t>.</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3A57387E" w:rsidR="00220D1C" w:rsidRPr="00623396" w:rsidRDefault="00E11349" w:rsidP="00220D1C">
            <w:pPr>
              <w:spacing w:after="120"/>
              <w:jc w:val="both"/>
              <w:rPr>
                <w:rFonts w:asciiTheme="minorHAnsi" w:hAnsiTheme="minorHAnsi"/>
                <w:b w:val="0"/>
                <w:bCs w:val="0"/>
                <w:szCs w:val="24"/>
              </w:rPr>
            </w:pPr>
            <w:r w:rsidRPr="00623396">
              <w:rPr>
                <w:rFonts w:asciiTheme="minorHAnsi" w:hAnsiTheme="minorHAnsi"/>
                <w:b w:val="0"/>
                <w:bCs w:val="0"/>
                <w:szCs w:val="24"/>
              </w:rPr>
              <w:t xml:space="preserve">The project is expected to cost between </w:t>
            </w:r>
            <w:r w:rsidRPr="00477AC6">
              <w:rPr>
                <w:rFonts w:asciiTheme="minorHAnsi" w:hAnsiTheme="minorHAnsi"/>
                <w:b w:val="0"/>
                <w:bCs w:val="0"/>
                <w:szCs w:val="24"/>
              </w:rPr>
              <w:t>£25-30k.</w:t>
            </w:r>
            <w:r w:rsidRPr="00623396">
              <w:rPr>
                <w:rFonts w:asciiTheme="minorHAnsi" w:hAnsiTheme="minorHAnsi"/>
                <w:b w:val="0"/>
                <w:bCs w:val="0"/>
                <w:szCs w:val="24"/>
              </w:rPr>
              <w:t xml:space="preserve"> These costs would cover: </w:t>
            </w:r>
            <w:r w:rsidR="00623396" w:rsidRPr="00623396">
              <w:rPr>
                <w:rFonts w:asciiTheme="minorHAnsi" w:hAnsiTheme="minorHAnsi"/>
                <w:b w:val="0"/>
                <w:bCs w:val="0"/>
                <w:szCs w:val="24"/>
              </w:rPr>
              <w:t>Equipment (laptop, digital audio recorder), CPRD costs, PPIE costs (room hire, refreshments, contributor reimbursement), conference/training fees and open access fees.</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D871684" w14:textId="77777777" w:rsidR="00997751" w:rsidRDefault="002B0282" w:rsidP="00997751">
            <w:pPr>
              <w:pStyle w:val="BodyText2"/>
              <w:jc w:val="both"/>
              <w:rPr>
                <w:rFonts w:asciiTheme="minorHAnsi" w:hAnsiTheme="minorHAnsi" w:cs="Arial"/>
                <w:i/>
                <w:sz w:val="24"/>
                <w:szCs w:val="24"/>
              </w:rPr>
            </w:pPr>
            <w:r w:rsidRPr="00323521">
              <w:rPr>
                <w:rFonts w:asciiTheme="minorHAnsi" w:hAnsiTheme="minorHAnsi" w:cs="Arial"/>
                <w:i/>
                <w:sz w:val="24"/>
                <w:szCs w:val="24"/>
              </w:rPr>
              <w:t>Formal training:</w:t>
            </w:r>
            <w:r w:rsidR="00997751">
              <w:rPr>
                <w:rFonts w:asciiTheme="minorHAnsi" w:hAnsiTheme="minorHAnsi" w:cs="Arial"/>
                <w:i/>
                <w:sz w:val="24"/>
                <w:szCs w:val="24"/>
              </w:rPr>
              <w:t xml:space="preserve"> </w:t>
            </w:r>
          </w:p>
          <w:p w14:paraId="6889601A" w14:textId="4CE52346" w:rsidR="00997751" w:rsidRPr="00997751" w:rsidRDefault="00997751" w:rsidP="00997751">
            <w:pPr>
              <w:pStyle w:val="BodyText2"/>
              <w:jc w:val="both"/>
              <w:rPr>
                <w:rFonts w:asciiTheme="minorHAnsi" w:hAnsiTheme="minorHAnsi" w:cs="Arial"/>
                <w:iCs/>
                <w:sz w:val="24"/>
                <w:szCs w:val="24"/>
              </w:rPr>
            </w:pPr>
            <w:r w:rsidRPr="00997751">
              <w:rPr>
                <w:rFonts w:asciiTheme="minorHAnsi" w:hAnsiTheme="minorHAnsi" w:cs="Arial"/>
                <w:iCs/>
                <w:sz w:val="24"/>
                <w:szCs w:val="24"/>
              </w:rPr>
              <w:t>The training plan will be informed by an analysis of the academic needs of the PhD candidate carried</w:t>
            </w:r>
          </w:p>
          <w:p w14:paraId="7938C113" w14:textId="77777777" w:rsidR="00997751" w:rsidRPr="00997751" w:rsidRDefault="00997751" w:rsidP="00997751">
            <w:pPr>
              <w:pStyle w:val="BodyText2"/>
              <w:jc w:val="both"/>
              <w:rPr>
                <w:rFonts w:asciiTheme="minorHAnsi" w:hAnsiTheme="minorHAnsi" w:cs="Arial"/>
                <w:iCs/>
                <w:sz w:val="24"/>
                <w:szCs w:val="24"/>
              </w:rPr>
            </w:pPr>
            <w:r w:rsidRPr="00997751">
              <w:rPr>
                <w:rFonts w:asciiTheme="minorHAnsi" w:hAnsiTheme="minorHAnsi" w:cs="Arial"/>
                <w:iCs/>
                <w:sz w:val="24"/>
                <w:szCs w:val="24"/>
              </w:rPr>
              <w:t>out in the first month. Training will be directed towards helping the candidate develop as an</w:t>
            </w:r>
          </w:p>
          <w:p w14:paraId="411E72CB" w14:textId="07D336AC" w:rsidR="00E0356E" w:rsidRPr="00997751" w:rsidRDefault="00997751" w:rsidP="00B32C43">
            <w:pPr>
              <w:pStyle w:val="BodyText2"/>
              <w:tabs>
                <w:tab w:val="clear" w:pos="720"/>
              </w:tabs>
              <w:jc w:val="both"/>
              <w:rPr>
                <w:rFonts w:asciiTheme="minorHAnsi" w:hAnsiTheme="minorHAnsi" w:cs="Arial"/>
                <w:i/>
                <w:sz w:val="24"/>
                <w:szCs w:val="24"/>
              </w:rPr>
            </w:pPr>
            <w:r w:rsidRPr="00997751">
              <w:rPr>
                <w:rFonts w:asciiTheme="minorHAnsi" w:hAnsiTheme="minorHAnsi" w:cs="Arial"/>
                <w:iCs/>
                <w:sz w:val="24"/>
                <w:szCs w:val="24"/>
              </w:rPr>
              <w:t>independent researcher, as well as towards the needs of the PhD project. The PhD candidate will have access to formal training in epidemiology, statistics, research governance, qualitative research methods and systematic reviews provided by the University of Bristol Population Health Sciences Short Course programme. They will also have access to generic skills training courses offered by the Bristol Doctoral College which offers courses in time management, career development, writing skills, presentation skills and leadership.</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A7365FA" w14:textId="7F8615BE" w:rsidR="00EA7C68" w:rsidRPr="00354FB9"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r w:rsidR="00354FB9">
              <w:rPr>
                <w:rFonts w:asciiTheme="minorHAnsi" w:hAnsiTheme="minorHAnsi" w:cs="Arial"/>
                <w:sz w:val="24"/>
                <w:szCs w:val="24"/>
              </w:rPr>
              <w:t xml:space="preserve">The student will be embedded within the Centre for Academic Primary Care (CAPC), and will be invited to attend regular departmental seminars and meetings. They will be have access to </w:t>
            </w:r>
            <w:r w:rsidR="00354FB9">
              <w:rPr>
                <w:rFonts w:asciiTheme="minorHAnsi" w:hAnsiTheme="minorHAnsi" w:cs="Arial"/>
                <w:sz w:val="24"/>
                <w:szCs w:val="24"/>
              </w:rPr>
              <w:lastRenderedPageBreak/>
              <w:t>mentorship, a peer-learning group and annual training meetings. They will have opportunities to present their work internally at meetings and seminars in the department and externally at conferences.</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8977F4E" w14:textId="455405DB" w:rsidR="00EA7C68" w:rsidRPr="007F230B"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lastRenderedPageBreak/>
              <w:t>PPIE</w:t>
            </w:r>
            <w:r w:rsidRPr="00852F2F">
              <w:rPr>
                <w:rFonts w:asciiTheme="minorHAnsi" w:hAnsiTheme="minorHAnsi" w:cs="Arial"/>
                <w:iCs/>
                <w:sz w:val="24"/>
                <w:szCs w:val="24"/>
              </w:rPr>
              <w:t xml:space="preserve">: </w:t>
            </w:r>
            <w:r w:rsidR="007F230B">
              <w:rPr>
                <w:rFonts w:asciiTheme="minorHAnsi" w:hAnsiTheme="minorHAnsi" w:cs="Arial"/>
                <w:iCs/>
                <w:sz w:val="24"/>
                <w:szCs w:val="24"/>
              </w:rPr>
              <w:t xml:space="preserve">The Centre for Academic Primary Care at the University of Bristol has established strong PPIE links and PPIE </w:t>
            </w:r>
            <w:r w:rsidR="007F230B" w:rsidRPr="0030435F">
              <w:rPr>
                <w:rFonts w:asciiTheme="minorHAnsi" w:hAnsiTheme="minorHAnsi" w:cs="Arial"/>
                <w:iCs/>
                <w:sz w:val="24"/>
                <w:szCs w:val="24"/>
              </w:rPr>
              <w:t>co-ordinators</w:t>
            </w:r>
            <w:r w:rsidR="007F230B">
              <w:rPr>
                <w:rFonts w:asciiTheme="minorHAnsi" w:hAnsiTheme="minorHAnsi" w:cs="Arial"/>
                <w:iCs/>
                <w:sz w:val="24"/>
                <w:szCs w:val="24"/>
              </w:rPr>
              <w:t>. The PhD candidate will be supported by the CAPC PPIE co-ordinators to set up a PPIE group who will contribute to study design, interpretation of findings and dissemination activities.</w:t>
            </w:r>
          </w:p>
        </w:tc>
      </w:tr>
    </w:tbl>
    <w:p w14:paraId="1DAA7619" w14:textId="68FCAC06" w:rsidR="00477AC6" w:rsidRDefault="00655C1A" w:rsidP="00C07FA2">
      <w:pPr>
        <w:rPr>
          <w:rFonts w:asciiTheme="minorHAnsi" w:hAnsiTheme="minorHAnsi"/>
          <w:szCs w:val="24"/>
        </w:rPr>
      </w:pPr>
      <w:r>
        <w:rPr>
          <w:rFonts w:asciiTheme="minorHAnsi" w:hAnsiTheme="minorHAnsi"/>
          <w:szCs w:val="24"/>
        </w:rPr>
        <w:t>Reference:</w:t>
      </w:r>
    </w:p>
    <w:p w14:paraId="6881E4E0" w14:textId="77777777" w:rsidR="00477AC6" w:rsidRPr="00477AC6" w:rsidRDefault="00477AC6" w:rsidP="00477AC6">
      <w:pPr>
        <w:pStyle w:val="EndNoteBibliography"/>
        <w:ind w:left="720" w:hanging="720"/>
      </w:pPr>
      <w:r>
        <w:rPr>
          <w:rFonts w:asciiTheme="minorHAnsi" w:hAnsiTheme="minorHAnsi"/>
          <w:szCs w:val="24"/>
        </w:rPr>
        <w:fldChar w:fldCharType="begin"/>
      </w:r>
      <w:r>
        <w:rPr>
          <w:rFonts w:asciiTheme="minorHAnsi" w:hAnsiTheme="minorHAnsi"/>
          <w:szCs w:val="24"/>
        </w:rPr>
        <w:instrText xml:space="preserve"> ADDIN EN.REFLIST </w:instrText>
      </w:r>
      <w:r>
        <w:rPr>
          <w:rFonts w:asciiTheme="minorHAnsi" w:hAnsiTheme="minorHAnsi"/>
          <w:szCs w:val="24"/>
        </w:rPr>
        <w:fldChar w:fldCharType="separate"/>
      </w:r>
      <w:r w:rsidRPr="00477AC6">
        <w:t xml:space="preserve">1. O'Sullivan JW, Albasri A, Nicholson BD, et al. Overtesting and undertesting in primary care: a systematic review and meta-analysis. </w:t>
      </w:r>
      <w:r w:rsidRPr="00477AC6">
        <w:rPr>
          <w:i/>
        </w:rPr>
        <w:t>BMJ open</w:t>
      </w:r>
      <w:r w:rsidRPr="00477AC6">
        <w:t xml:space="preserve"> 2018;8(2):e018557. doi: 10.1136/bmjopen-2017-018557 [published Online First: 2018/02/15]</w:t>
      </w:r>
    </w:p>
    <w:p w14:paraId="0C875D8F" w14:textId="0CB3CB10" w:rsidR="00E0356E" w:rsidRDefault="00477AC6" w:rsidP="00C07FA2">
      <w:pPr>
        <w:rPr>
          <w:rFonts w:asciiTheme="minorHAnsi" w:hAnsiTheme="minorHAnsi"/>
          <w:szCs w:val="24"/>
        </w:rPr>
      </w:pPr>
      <w:r>
        <w:rPr>
          <w:rFonts w:asciiTheme="minorHAnsi" w:hAnsiTheme="minorHAnsi"/>
          <w:szCs w:val="24"/>
        </w:rPr>
        <w:fldChar w:fldCharType="end"/>
      </w:r>
    </w:p>
    <w:sectPr w:rsidR="00E0356E" w:rsidSect="00EA7C68">
      <w:headerReference w:type="default" r:id="rId11"/>
      <w:footerReference w:type="default" r:id="rId1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836E" w14:textId="77777777" w:rsidR="00C86B30" w:rsidRDefault="00C86B30" w:rsidP="008A5DEB">
      <w:pPr>
        <w:spacing w:after="0" w:line="240" w:lineRule="auto"/>
      </w:pPr>
      <w:r>
        <w:separator/>
      </w:r>
    </w:p>
  </w:endnote>
  <w:endnote w:type="continuationSeparator" w:id="0">
    <w:p w14:paraId="66D3E9F3" w14:textId="77777777" w:rsidR="00C86B30" w:rsidRDefault="00C86B30"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5F33" w14:textId="77777777" w:rsidR="00C86B30" w:rsidRDefault="00C86B30" w:rsidP="008A5DEB">
      <w:pPr>
        <w:spacing w:after="0" w:line="240" w:lineRule="auto"/>
      </w:pPr>
      <w:r>
        <w:separator/>
      </w:r>
    </w:p>
  </w:footnote>
  <w:footnote w:type="continuationSeparator" w:id="0">
    <w:p w14:paraId="1BBD8E65" w14:textId="77777777" w:rsidR="00C86B30" w:rsidRDefault="00C86B30"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0EE"/>
    <w:multiLevelType w:val="hybridMultilevel"/>
    <w:tmpl w:val="28D03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4"/>
  </w:num>
  <w:num w:numId="2" w16cid:durableId="1742412157">
    <w:abstractNumId w:val="3"/>
  </w:num>
  <w:num w:numId="3" w16cid:durableId="840050803">
    <w:abstractNumId w:val="5"/>
  </w:num>
  <w:num w:numId="4" w16cid:durableId="1345475351">
    <w:abstractNumId w:val="2"/>
  </w:num>
  <w:num w:numId="5" w16cid:durableId="109517643">
    <w:abstractNumId w:val="1"/>
  </w:num>
  <w:num w:numId="6" w16cid:durableId="126098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orbe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wda90dt5wad1e22wqvtvfb2w50e5ssvpd2&quot;&gt;JWatsonMasterEndnoteLibrary-Converted&lt;record-ids&gt;&lt;item&gt;2041&lt;/item&gt;&lt;/record-ids&gt;&lt;/item&gt;&lt;/Libraries&gt;"/>
  </w:docVars>
  <w:rsids>
    <w:rsidRoot w:val="00E0356E"/>
    <w:rsid w:val="00026DA0"/>
    <w:rsid w:val="00071DC2"/>
    <w:rsid w:val="0009232A"/>
    <w:rsid w:val="0009688E"/>
    <w:rsid w:val="000B7F1F"/>
    <w:rsid w:val="000C56CC"/>
    <w:rsid w:val="000D55BF"/>
    <w:rsid w:val="000D55F7"/>
    <w:rsid w:val="00124198"/>
    <w:rsid w:val="00126DDE"/>
    <w:rsid w:val="00140508"/>
    <w:rsid w:val="00180A1A"/>
    <w:rsid w:val="001866E9"/>
    <w:rsid w:val="00186F99"/>
    <w:rsid w:val="001A3243"/>
    <w:rsid w:val="001C0366"/>
    <w:rsid w:val="001D693B"/>
    <w:rsid w:val="001E0940"/>
    <w:rsid w:val="00220D1C"/>
    <w:rsid w:val="002304B1"/>
    <w:rsid w:val="00244693"/>
    <w:rsid w:val="00274ACB"/>
    <w:rsid w:val="002A1B47"/>
    <w:rsid w:val="002B0282"/>
    <w:rsid w:val="002E517D"/>
    <w:rsid w:val="002E6473"/>
    <w:rsid w:val="002F31FE"/>
    <w:rsid w:val="00323521"/>
    <w:rsid w:val="00331037"/>
    <w:rsid w:val="00336555"/>
    <w:rsid w:val="00354FB9"/>
    <w:rsid w:val="00362B4E"/>
    <w:rsid w:val="0037354E"/>
    <w:rsid w:val="003B54C1"/>
    <w:rsid w:val="0047180B"/>
    <w:rsid w:val="0047474B"/>
    <w:rsid w:val="00477AC6"/>
    <w:rsid w:val="004B6725"/>
    <w:rsid w:val="004C1191"/>
    <w:rsid w:val="004E3BC1"/>
    <w:rsid w:val="005053DF"/>
    <w:rsid w:val="00515545"/>
    <w:rsid w:val="00515863"/>
    <w:rsid w:val="00531E4D"/>
    <w:rsid w:val="00540F80"/>
    <w:rsid w:val="00576605"/>
    <w:rsid w:val="005855CB"/>
    <w:rsid w:val="00587E36"/>
    <w:rsid w:val="005B49E8"/>
    <w:rsid w:val="005C15ED"/>
    <w:rsid w:val="005C4CA2"/>
    <w:rsid w:val="005C7BA0"/>
    <w:rsid w:val="005D3940"/>
    <w:rsid w:val="005F1146"/>
    <w:rsid w:val="005F7315"/>
    <w:rsid w:val="00623367"/>
    <w:rsid w:val="00623396"/>
    <w:rsid w:val="00630148"/>
    <w:rsid w:val="00655C1A"/>
    <w:rsid w:val="006654B8"/>
    <w:rsid w:val="006819C4"/>
    <w:rsid w:val="006A0493"/>
    <w:rsid w:val="006C6926"/>
    <w:rsid w:val="006F719E"/>
    <w:rsid w:val="00703D6A"/>
    <w:rsid w:val="00713AE1"/>
    <w:rsid w:val="00737E94"/>
    <w:rsid w:val="00737F96"/>
    <w:rsid w:val="00741777"/>
    <w:rsid w:val="00741D92"/>
    <w:rsid w:val="00744D9E"/>
    <w:rsid w:val="00747A0E"/>
    <w:rsid w:val="0075747A"/>
    <w:rsid w:val="007769D2"/>
    <w:rsid w:val="00787EF3"/>
    <w:rsid w:val="007B2596"/>
    <w:rsid w:val="007B2EF9"/>
    <w:rsid w:val="007B3604"/>
    <w:rsid w:val="007C69D5"/>
    <w:rsid w:val="007E11EC"/>
    <w:rsid w:val="007F230B"/>
    <w:rsid w:val="00814EF8"/>
    <w:rsid w:val="008235E6"/>
    <w:rsid w:val="008245A9"/>
    <w:rsid w:val="0082712F"/>
    <w:rsid w:val="008410F0"/>
    <w:rsid w:val="008448FF"/>
    <w:rsid w:val="00852F2F"/>
    <w:rsid w:val="00873A17"/>
    <w:rsid w:val="008748FD"/>
    <w:rsid w:val="00895F21"/>
    <w:rsid w:val="008A2C2E"/>
    <w:rsid w:val="008A5DEB"/>
    <w:rsid w:val="008B2CD4"/>
    <w:rsid w:val="008F66D0"/>
    <w:rsid w:val="009048D1"/>
    <w:rsid w:val="00913524"/>
    <w:rsid w:val="00913671"/>
    <w:rsid w:val="00915498"/>
    <w:rsid w:val="00927699"/>
    <w:rsid w:val="00937477"/>
    <w:rsid w:val="00954511"/>
    <w:rsid w:val="00956790"/>
    <w:rsid w:val="0095795B"/>
    <w:rsid w:val="00997751"/>
    <w:rsid w:val="009A59ED"/>
    <w:rsid w:val="009A63D4"/>
    <w:rsid w:val="009C4BA9"/>
    <w:rsid w:val="009D3DAD"/>
    <w:rsid w:val="009D734F"/>
    <w:rsid w:val="009F24DA"/>
    <w:rsid w:val="009F78EF"/>
    <w:rsid w:val="00A16F3D"/>
    <w:rsid w:val="00A23D70"/>
    <w:rsid w:val="00A87625"/>
    <w:rsid w:val="00AA2D17"/>
    <w:rsid w:val="00AC5D34"/>
    <w:rsid w:val="00AC69F6"/>
    <w:rsid w:val="00B22CB1"/>
    <w:rsid w:val="00B307D0"/>
    <w:rsid w:val="00B32C43"/>
    <w:rsid w:val="00B6610D"/>
    <w:rsid w:val="00B74E32"/>
    <w:rsid w:val="00B81FC1"/>
    <w:rsid w:val="00BE4A79"/>
    <w:rsid w:val="00C07FA2"/>
    <w:rsid w:val="00C1477E"/>
    <w:rsid w:val="00C20B6D"/>
    <w:rsid w:val="00C258FF"/>
    <w:rsid w:val="00C27AF5"/>
    <w:rsid w:val="00C5012C"/>
    <w:rsid w:val="00C537C7"/>
    <w:rsid w:val="00C61C47"/>
    <w:rsid w:val="00C6532A"/>
    <w:rsid w:val="00C810F6"/>
    <w:rsid w:val="00C86B30"/>
    <w:rsid w:val="00C971CE"/>
    <w:rsid w:val="00CD249B"/>
    <w:rsid w:val="00D5009D"/>
    <w:rsid w:val="00D533F4"/>
    <w:rsid w:val="00D60AB7"/>
    <w:rsid w:val="00D63AFC"/>
    <w:rsid w:val="00D863E1"/>
    <w:rsid w:val="00DB5AB9"/>
    <w:rsid w:val="00DC2489"/>
    <w:rsid w:val="00DC295E"/>
    <w:rsid w:val="00DC30E2"/>
    <w:rsid w:val="00DD21ED"/>
    <w:rsid w:val="00DD3694"/>
    <w:rsid w:val="00DD4BC9"/>
    <w:rsid w:val="00DE64A4"/>
    <w:rsid w:val="00DE68C0"/>
    <w:rsid w:val="00E0356E"/>
    <w:rsid w:val="00E10084"/>
    <w:rsid w:val="00E11349"/>
    <w:rsid w:val="00E6053E"/>
    <w:rsid w:val="00E656A6"/>
    <w:rsid w:val="00E72B42"/>
    <w:rsid w:val="00EA7C68"/>
    <w:rsid w:val="00EC6D60"/>
    <w:rsid w:val="00ED3CFA"/>
    <w:rsid w:val="00EE4F53"/>
    <w:rsid w:val="00EE7184"/>
    <w:rsid w:val="00EF0212"/>
    <w:rsid w:val="00F14FFB"/>
    <w:rsid w:val="00F36BC7"/>
    <w:rsid w:val="00F50C79"/>
    <w:rsid w:val="00FA7566"/>
    <w:rsid w:val="00FE3ED6"/>
    <w:rsid w:val="00FF2A7D"/>
    <w:rsid w:val="00FF6587"/>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 w:type="paragraph" w:customStyle="1" w:styleId="EndNoteBibliographyTitle">
    <w:name w:val="EndNote Bibliography Title"/>
    <w:basedOn w:val="Normal"/>
    <w:link w:val="EndNoteBibliographyTitleChar"/>
    <w:rsid w:val="00477AC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77AC6"/>
    <w:rPr>
      <w:noProof/>
      <w:lang w:val="en-US"/>
    </w:rPr>
  </w:style>
  <w:style w:type="paragraph" w:customStyle="1" w:styleId="EndNoteBibliography">
    <w:name w:val="EndNote Bibliography"/>
    <w:basedOn w:val="Normal"/>
    <w:link w:val="EndNoteBibliographyChar"/>
    <w:rsid w:val="00477AC6"/>
    <w:pPr>
      <w:spacing w:line="240" w:lineRule="auto"/>
    </w:pPr>
    <w:rPr>
      <w:noProof/>
      <w:lang w:val="en-US"/>
    </w:rPr>
  </w:style>
  <w:style w:type="character" w:customStyle="1" w:styleId="EndNoteBibliographyChar">
    <w:name w:val="EndNote Bibliography Char"/>
    <w:basedOn w:val="DefaultParagraphFont"/>
    <w:link w:val="EndNoteBibliography"/>
    <w:rsid w:val="00477AC6"/>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1127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5E6D53"/>
    <w:rsid w:val="005F1D88"/>
    <w:rsid w:val="00607F77"/>
    <w:rsid w:val="009213BD"/>
    <w:rsid w:val="009B098C"/>
    <w:rsid w:val="00C255B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3.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BDC16-A2A0-4632-B898-DD13166BB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Jessica Watson</cp:lastModifiedBy>
  <cp:revision>50</cp:revision>
  <cp:lastPrinted>2022-01-11T06:49:00Z</cp:lastPrinted>
  <dcterms:created xsi:type="dcterms:W3CDTF">2023-08-02T18:57:00Z</dcterms:created>
  <dcterms:modified xsi:type="dcterms:W3CDTF">2023-09-19T16:01:00Z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