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Look w:val="04A0" w:firstRow="1" w:lastRow="0" w:firstColumn="1" w:lastColumn="0" w:noHBand="0" w:noVBand="1"/>
      </w:tblPr>
      <w:tblGrid>
        <w:gridCol w:w="10343"/>
      </w:tblGrid>
      <w:tr w:rsidR="00FF6AEA" w:rsidRPr="00323521" w14:paraId="40F6156D"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6C59B0CC"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Content>
                <w:r w:rsidR="00860D29">
                  <w:rPr>
                    <w:rFonts w:asciiTheme="minorHAnsi" w:hAnsiTheme="minorHAnsi"/>
                    <w:color w:val="2E74B5" w:themeColor="accent1" w:themeShade="BF"/>
                    <w:sz w:val="28"/>
                    <w:szCs w:val="24"/>
                  </w:rPr>
                  <w:t xml:space="preserve"> </w:t>
                </w:r>
                <w:r w:rsidR="009F48E2">
                  <w:rPr>
                    <w:rFonts w:asciiTheme="minorHAnsi" w:hAnsiTheme="minorHAnsi"/>
                    <w:color w:val="2E74B5" w:themeColor="accent1" w:themeShade="BF"/>
                    <w:sz w:val="28"/>
                    <w:szCs w:val="24"/>
                  </w:rPr>
                  <w:t>Cambridge</w:t>
                </w:r>
              </w:sdtContent>
            </w:sdt>
          </w:p>
        </w:tc>
      </w:tr>
      <w:tr w:rsidR="008A5DEB" w:rsidRPr="00323521" w14:paraId="2A8FCC68"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88EA43" w14:textId="1093D401" w:rsidR="008A5DEB" w:rsidRPr="00323521" w:rsidRDefault="00FF6AEA">
            <w:pPr>
              <w:rPr>
                <w:rFonts w:asciiTheme="minorHAnsi" w:hAnsiTheme="minorHAnsi"/>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p>
        </w:tc>
      </w:tr>
      <w:tr w:rsidR="008A5DEB" w:rsidRPr="00323521" w14:paraId="082EE4C0"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173F29A" w14:textId="1E1D8400" w:rsidR="00274ACB" w:rsidRPr="00323521" w:rsidRDefault="00AB6EFD" w:rsidP="00AB6EFD">
            <w:pPr>
              <w:spacing w:after="120"/>
              <w:rPr>
                <w:rFonts w:asciiTheme="minorHAnsi" w:hAnsiTheme="minorHAnsi"/>
                <w:szCs w:val="24"/>
              </w:rPr>
            </w:pPr>
            <w:r w:rsidRPr="00AB6EFD">
              <w:rPr>
                <w:rFonts w:asciiTheme="minorHAnsi" w:hAnsiTheme="minorHAnsi" w:cstheme="minorHAnsi"/>
                <w:b w:val="0"/>
              </w:rPr>
              <w:t>Screening for Atrial Fibrillation</w:t>
            </w:r>
          </w:p>
        </w:tc>
      </w:tr>
      <w:tr w:rsidR="00E0356E" w:rsidRPr="00323521" w14:paraId="4977EDC6"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A0A5552" w14:textId="47E070C7" w:rsidR="00E0356E" w:rsidRPr="00323521" w:rsidRDefault="00E0356E">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002F31FE" w:rsidRPr="002F31FE">
              <w:rPr>
                <w:rFonts w:asciiTheme="minorHAnsi" w:hAnsiTheme="minorHAnsi"/>
                <w:szCs w:val="24"/>
              </w:rPr>
              <w:t xml:space="preserve"> </w:t>
            </w:r>
            <w:r w:rsidR="002F31FE">
              <w:rPr>
                <w:rFonts w:asciiTheme="minorHAnsi" w:hAnsiTheme="minorHAnsi"/>
                <w:szCs w:val="24"/>
              </w:rPr>
              <w:t xml:space="preserve">                                    </w:t>
            </w:r>
          </w:p>
        </w:tc>
      </w:tr>
      <w:tr w:rsidR="00E0356E" w:rsidRPr="00323521" w14:paraId="6C401CA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7EA8CE6" w14:textId="765C2A1E" w:rsidR="00274ACB" w:rsidRDefault="00AB6EFD" w:rsidP="00274ACB">
            <w:pPr>
              <w:pStyle w:val="ListParagraph"/>
              <w:ind w:left="360"/>
              <w:rPr>
                <w:rFonts w:asciiTheme="minorHAnsi" w:hAnsiTheme="minorHAnsi"/>
                <w:b w:val="0"/>
                <w:szCs w:val="24"/>
              </w:rPr>
            </w:pPr>
            <w:r>
              <w:rPr>
                <w:rFonts w:asciiTheme="minorHAnsi" w:hAnsiTheme="minorHAnsi"/>
                <w:b w:val="0"/>
                <w:szCs w:val="24"/>
              </w:rPr>
              <w:t xml:space="preserve">Jonathan Mant – </w:t>
            </w:r>
            <w:r w:rsidR="00AB61D8">
              <w:rPr>
                <w:rFonts w:asciiTheme="minorHAnsi" w:hAnsiTheme="minorHAnsi"/>
                <w:b w:val="0"/>
                <w:szCs w:val="24"/>
              </w:rPr>
              <w:t>Professor of Primary Care Research, p</w:t>
            </w:r>
            <w:r>
              <w:rPr>
                <w:rFonts w:asciiTheme="minorHAnsi" w:hAnsiTheme="minorHAnsi"/>
                <w:b w:val="0"/>
                <w:szCs w:val="24"/>
              </w:rPr>
              <w:t xml:space="preserve">ublic </w:t>
            </w:r>
            <w:r w:rsidR="00AB61D8">
              <w:rPr>
                <w:rFonts w:asciiTheme="minorHAnsi" w:hAnsiTheme="minorHAnsi"/>
                <w:b w:val="0"/>
                <w:szCs w:val="24"/>
              </w:rPr>
              <w:t>h</w:t>
            </w:r>
            <w:r>
              <w:rPr>
                <w:rFonts w:asciiTheme="minorHAnsi" w:hAnsiTheme="minorHAnsi"/>
                <w:b w:val="0"/>
                <w:szCs w:val="24"/>
              </w:rPr>
              <w:t>ealth</w:t>
            </w:r>
          </w:p>
          <w:p w14:paraId="3AC973BC" w14:textId="48C8A6E0" w:rsidR="00AB6EFD" w:rsidRDefault="00AB6EFD" w:rsidP="00274ACB">
            <w:pPr>
              <w:pStyle w:val="ListParagraph"/>
              <w:ind w:left="360"/>
              <w:rPr>
                <w:rFonts w:asciiTheme="minorHAnsi" w:hAnsiTheme="minorHAnsi"/>
                <w:b w:val="0"/>
                <w:szCs w:val="24"/>
              </w:rPr>
            </w:pPr>
            <w:r>
              <w:rPr>
                <w:rFonts w:asciiTheme="minorHAnsi" w:hAnsiTheme="minorHAnsi"/>
                <w:b w:val="0"/>
                <w:szCs w:val="24"/>
              </w:rPr>
              <w:t xml:space="preserve">Simon Griffin – </w:t>
            </w:r>
            <w:r w:rsidR="00AB61D8">
              <w:rPr>
                <w:rFonts w:asciiTheme="minorHAnsi" w:hAnsiTheme="minorHAnsi"/>
                <w:b w:val="0"/>
                <w:szCs w:val="24"/>
              </w:rPr>
              <w:t>Professor of General Practice, clinical e</w:t>
            </w:r>
            <w:r>
              <w:rPr>
                <w:rFonts w:asciiTheme="minorHAnsi" w:hAnsiTheme="minorHAnsi"/>
                <w:b w:val="0"/>
                <w:szCs w:val="24"/>
              </w:rPr>
              <w:t>pidemiology</w:t>
            </w:r>
            <w:r w:rsidR="00AB61D8">
              <w:rPr>
                <w:rFonts w:asciiTheme="minorHAnsi" w:hAnsiTheme="minorHAnsi"/>
                <w:b w:val="0"/>
                <w:szCs w:val="24"/>
              </w:rPr>
              <w:t>, trials</w:t>
            </w:r>
          </w:p>
          <w:p w14:paraId="554275C4" w14:textId="0228766E" w:rsidR="00AB6EFD" w:rsidRDefault="00AB6EFD" w:rsidP="00274ACB">
            <w:pPr>
              <w:pStyle w:val="ListParagraph"/>
              <w:ind w:left="360"/>
              <w:rPr>
                <w:rFonts w:asciiTheme="minorHAnsi" w:hAnsiTheme="minorHAnsi"/>
                <w:b w:val="0"/>
                <w:szCs w:val="24"/>
              </w:rPr>
            </w:pPr>
            <w:r>
              <w:rPr>
                <w:rFonts w:asciiTheme="minorHAnsi" w:hAnsiTheme="minorHAnsi"/>
                <w:b w:val="0"/>
                <w:szCs w:val="24"/>
              </w:rPr>
              <w:t xml:space="preserve">Steve Morris – </w:t>
            </w:r>
            <w:r w:rsidR="004E5AD2">
              <w:rPr>
                <w:rFonts w:asciiTheme="minorHAnsi" w:hAnsiTheme="minorHAnsi"/>
                <w:b w:val="0"/>
                <w:szCs w:val="24"/>
              </w:rPr>
              <w:t xml:space="preserve">Professor of </w:t>
            </w:r>
            <w:r>
              <w:rPr>
                <w:rFonts w:asciiTheme="minorHAnsi" w:hAnsiTheme="minorHAnsi"/>
                <w:b w:val="0"/>
                <w:szCs w:val="24"/>
              </w:rPr>
              <w:t>Health Economics</w:t>
            </w:r>
          </w:p>
          <w:p w14:paraId="3DA656EB" w14:textId="162B7318" w:rsidR="00AB6EFD" w:rsidRDefault="00AB6EFD" w:rsidP="00274ACB">
            <w:pPr>
              <w:pStyle w:val="ListParagraph"/>
              <w:ind w:left="360"/>
              <w:rPr>
                <w:rFonts w:asciiTheme="minorHAnsi" w:hAnsiTheme="minorHAnsi"/>
                <w:b w:val="0"/>
                <w:szCs w:val="24"/>
              </w:rPr>
            </w:pPr>
            <w:r>
              <w:rPr>
                <w:rFonts w:asciiTheme="minorHAnsi" w:hAnsiTheme="minorHAnsi"/>
                <w:b w:val="0"/>
                <w:szCs w:val="24"/>
              </w:rPr>
              <w:t xml:space="preserve">Dr Jenny Burt – </w:t>
            </w:r>
            <w:r w:rsidR="00AB61D8">
              <w:rPr>
                <w:rFonts w:asciiTheme="minorHAnsi" w:hAnsiTheme="minorHAnsi"/>
                <w:b w:val="0"/>
                <w:szCs w:val="24"/>
              </w:rPr>
              <w:t>Senior Social Scientist THIS Institute, q</w:t>
            </w:r>
            <w:r>
              <w:rPr>
                <w:rFonts w:asciiTheme="minorHAnsi" w:hAnsiTheme="minorHAnsi"/>
                <w:b w:val="0"/>
                <w:szCs w:val="24"/>
              </w:rPr>
              <w:t xml:space="preserve">ualitative </w:t>
            </w:r>
            <w:r w:rsidR="00AB61D8">
              <w:rPr>
                <w:rFonts w:asciiTheme="minorHAnsi" w:hAnsiTheme="minorHAnsi"/>
                <w:b w:val="0"/>
                <w:szCs w:val="24"/>
              </w:rPr>
              <w:t>r</w:t>
            </w:r>
            <w:r>
              <w:rPr>
                <w:rFonts w:asciiTheme="minorHAnsi" w:hAnsiTheme="minorHAnsi"/>
                <w:b w:val="0"/>
                <w:szCs w:val="24"/>
              </w:rPr>
              <w:t>esearch</w:t>
            </w:r>
          </w:p>
          <w:p w14:paraId="4976C3BE" w14:textId="77777777" w:rsidR="00274ACB" w:rsidRPr="00323521" w:rsidRDefault="00274ACB" w:rsidP="00274ACB">
            <w:pPr>
              <w:pStyle w:val="ListParagraph"/>
              <w:ind w:left="360"/>
              <w:rPr>
                <w:rFonts w:asciiTheme="minorHAnsi" w:hAnsiTheme="minorHAnsi"/>
                <w:b w:val="0"/>
                <w:szCs w:val="24"/>
              </w:rPr>
            </w:pPr>
          </w:p>
        </w:tc>
      </w:tr>
      <w:tr w:rsidR="00787EF3" w:rsidRPr="00323521" w14:paraId="6F63D82B"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3D7B6C5B" w14:textId="77777777" w:rsidR="00787EF3" w:rsidRDefault="00AB6EFD" w:rsidP="00274ACB">
            <w:pPr>
              <w:pStyle w:val="ListParagraph"/>
              <w:ind w:left="360"/>
              <w:rPr>
                <w:rFonts w:asciiTheme="minorHAnsi" w:hAnsiTheme="minorHAnsi"/>
                <w:b w:val="0"/>
                <w:bCs w:val="0"/>
                <w:szCs w:val="24"/>
              </w:rPr>
            </w:pPr>
            <w:r w:rsidRPr="00AB6EFD">
              <w:rPr>
                <w:rFonts w:asciiTheme="minorHAnsi" w:hAnsiTheme="minorHAnsi"/>
                <w:b w:val="0"/>
                <w:bCs w:val="0"/>
                <w:szCs w:val="24"/>
              </w:rPr>
              <w:t xml:space="preserve">The </w:t>
            </w:r>
            <w:r>
              <w:rPr>
                <w:rFonts w:asciiTheme="minorHAnsi" w:hAnsiTheme="minorHAnsi"/>
                <w:b w:val="0"/>
                <w:bCs w:val="0"/>
                <w:szCs w:val="24"/>
              </w:rPr>
              <w:t>NIHR programme involves several departments of general practice in England, there is also a parallel study based in Australia.</w:t>
            </w:r>
          </w:p>
          <w:p w14:paraId="220F35E2" w14:textId="2E6395ED" w:rsidR="00AB61D8" w:rsidRPr="00AB61D8" w:rsidRDefault="00AB61D8" w:rsidP="00274ACB">
            <w:pPr>
              <w:pStyle w:val="ListParagraph"/>
              <w:ind w:left="360"/>
              <w:rPr>
                <w:rFonts w:asciiTheme="minorHAnsi" w:hAnsiTheme="minorHAnsi"/>
                <w:b w:val="0"/>
                <w:bCs w:val="0"/>
                <w:szCs w:val="24"/>
              </w:rPr>
            </w:pPr>
          </w:p>
        </w:tc>
      </w:tr>
      <w:tr w:rsidR="00E0356E" w:rsidRPr="00323521" w14:paraId="6F97C7C9"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00E0356E" w:rsidRPr="00323521" w14:paraId="295FC3B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3A1FA7F4" w14:textId="3724D0E4" w:rsidR="00274ACB" w:rsidRPr="00AB6EFD" w:rsidRDefault="00AB6EFD" w:rsidP="00AB6EFD">
            <w:pPr>
              <w:rPr>
                <w:rFonts w:asciiTheme="minorHAnsi" w:hAnsiTheme="minorHAnsi" w:cstheme="minorHAnsi"/>
                <w:szCs w:val="24"/>
              </w:rPr>
            </w:pPr>
            <w:r w:rsidRPr="00AB6EFD">
              <w:rPr>
                <w:rFonts w:asciiTheme="minorHAnsi" w:hAnsiTheme="minorHAnsi" w:cstheme="minorHAnsi"/>
                <w:b w:val="0"/>
              </w:rPr>
              <w:t xml:space="preserve">An NIHR funded programme of research is being carried out to determine whether screening for atrial fibrillation with intermittent single lead ECG screening is effective at reducing the risk of stroke. The programme involves multiple overlapping methods including a randomised controlled trial of about 100,000 participants assessing benefits and harms of screening, in depth qualitative work, economic analyses and modelling, and a process evaluation. </w:t>
            </w:r>
            <w:hyperlink r:id="rId11" w:history="1">
              <w:r w:rsidRPr="00AB6EFD">
                <w:rPr>
                  <w:rStyle w:val="Hyperlink"/>
                  <w:rFonts w:asciiTheme="minorHAnsi" w:hAnsiTheme="minorHAnsi" w:cstheme="minorHAnsi"/>
                  <w:b w:val="0"/>
                  <w:color w:val="auto"/>
                </w:rPr>
                <w:t>https://www.safer.phpc.cam.ac.uk/</w:t>
              </w:r>
            </w:hyperlink>
            <w:r w:rsidRPr="00AB6EFD">
              <w:rPr>
                <w:rFonts w:asciiTheme="minorHAnsi" w:hAnsiTheme="minorHAnsi" w:cstheme="minorHAnsi"/>
                <w:b w:val="0"/>
              </w:rPr>
              <w:t xml:space="preserve"> There are opportunities to embed a wide range of further quantitative and qualitative doctoral theses within this programme. </w:t>
            </w:r>
          </w:p>
          <w:p w14:paraId="4E8397B4" w14:textId="77777777" w:rsidR="00274ACB" w:rsidRPr="00323521" w:rsidRDefault="00274ACB" w:rsidP="00140508">
            <w:pPr>
              <w:spacing w:after="120"/>
              <w:jc w:val="both"/>
              <w:rPr>
                <w:rFonts w:asciiTheme="minorHAnsi" w:hAnsiTheme="minorHAnsi"/>
                <w:szCs w:val="24"/>
              </w:rPr>
            </w:pPr>
          </w:p>
        </w:tc>
      </w:tr>
      <w:tr w:rsidR="002F31FE" w:rsidRPr="00323521" w14:paraId="0540F925"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2467D48" w14:textId="5EA38D2C" w:rsidR="002F31FE" w:rsidRPr="002F31FE" w:rsidRDefault="002F31FE" w:rsidP="002F31FE">
            <w:pPr>
              <w:rPr>
                <w:rFonts w:asciiTheme="minorHAnsi" w:hAnsiTheme="minorHAnsi"/>
                <w:szCs w:val="24"/>
              </w:rPr>
            </w:pPr>
            <w:r>
              <w:rPr>
                <w:rFonts w:asciiTheme="minorHAnsi" w:hAnsiTheme="minorHAnsi"/>
                <w:color w:val="2E74B5" w:themeColor="accent1" w:themeShade="BF"/>
                <w:sz w:val="28"/>
                <w:szCs w:val="24"/>
              </w:rPr>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r>
              <w:rPr>
                <w:rFonts w:asciiTheme="minorHAnsi" w:hAnsiTheme="minorHAnsi"/>
                <w:szCs w:val="24"/>
              </w:rPr>
              <w:t xml:space="preserve">  </w:t>
            </w:r>
          </w:p>
        </w:tc>
      </w:tr>
      <w:tr w:rsidR="002F31FE" w:rsidRPr="00323521" w14:paraId="1060F06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949697E" w14:textId="42F8AEEF" w:rsidR="002F31FE" w:rsidRPr="00AB61D8" w:rsidRDefault="00AB6EFD" w:rsidP="00140508">
            <w:pPr>
              <w:spacing w:after="120"/>
              <w:jc w:val="both"/>
              <w:rPr>
                <w:rFonts w:asciiTheme="minorHAnsi" w:hAnsiTheme="minorHAnsi"/>
                <w:b w:val="0"/>
                <w:bCs w:val="0"/>
                <w:sz w:val="28"/>
                <w:szCs w:val="24"/>
              </w:rPr>
            </w:pPr>
            <w:r w:rsidRPr="00AB6EFD">
              <w:rPr>
                <w:rFonts w:asciiTheme="minorHAnsi" w:hAnsiTheme="minorHAnsi"/>
                <w:b w:val="0"/>
                <w:bCs w:val="0"/>
                <w:sz w:val="28"/>
                <w:szCs w:val="24"/>
              </w:rPr>
              <w:t>£20k</w:t>
            </w:r>
          </w:p>
        </w:tc>
      </w:tr>
    </w:tbl>
    <w:p w14:paraId="59F5079B" w14:textId="77777777" w:rsidR="00FF6AEA" w:rsidRDefault="00FF6AEA"/>
    <w:tbl>
      <w:tblPr>
        <w:tblStyle w:val="GridTable1Light-Accent11"/>
        <w:tblW w:w="0" w:type="auto"/>
        <w:tblLook w:val="04A0" w:firstRow="1" w:lastRow="0" w:firstColumn="1" w:lastColumn="0" w:noHBand="0" w:noVBand="1"/>
      </w:tblPr>
      <w:tblGrid>
        <w:gridCol w:w="10343"/>
      </w:tblGrid>
      <w:tr w:rsidR="00E0356E" w:rsidRPr="00323521" w14:paraId="3B8B9ED2"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BB16FE4" w14:textId="7A2D5C0C" w:rsidR="00274ACB" w:rsidRDefault="002B0282" w:rsidP="00274ACB">
            <w:pPr>
              <w:pStyle w:val="BodyText2"/>
              <w:tabs>
                <w:tab w:val="clear" w:pos="720"/>
              </w:tabs>
              <w:spacing w:after="120"/>
              <w:jc w:val="both"/>
              <w:rPr>
                <w:rFonts w:asciiTheme="minorHAnsi" w:hAnsiTheme="minorHAnsi" w:cs="Arial"/>
                <w:i/>
                <w:sz w:val="24"/>
                <w:szCs w:val="24"/>
              </w:rPr>
            </w:pPr>
            <w:r w:rsidRPr="00323521">
              <w:rPr>
                <w:rFonts w:asciiTheme="minorHAnsi" w:hAnsiTheme="minorHAnsi" w:cs="Arial"/>
                <w:i/>
                <w:sz w:val="24"/>
                <w:szCs w:val="24"/>
              </w:rPr>
              <w:t>Formal training:</w:t>
            </w:r>
          </w:p>
          <w:p w14:paraId="64113FE6" w14:textId="77777777" w:rsidR="00AB6EFD" w:rsidRPr="00AB6EFD" w:rsidRDefault="00AB6EFD" w:rsidP="00AB6EFD">
            <w:pPr>
              <w:pStyle w:val="BodyText2"/>
              <w:jc w:val="both"/>
              <w:rPr>
                <w:rFonts w:asciiTheme="minorHAnsi" w:hAnsiTheme="minorHAnsi" w:cs="Arial"/>
                <w:sz w:val="24"/>
                <w:szCs w:val="24"/>
              </w:rPr>
            </w:pPr>
            <w:r w:rsidRPr="00AB6EFD">
              <w:rPr>
                <w:rFonts w:asciiTheme="minorHAnsi" w:hAnsiTheme="minorHAnsi" w:cs="Arial"/>
                <w:sz w:val="24"/>
                <w:szCs w:val="24"/>
              </w:rPr>
              <w:t>Bespoke training will be provided depending upon the learning needs and experience of the</w:t>
            </w:r>
          </w:p>
          <w:p w14:paraId="04CD4A6D" w14:textId="77777777" w:rsidR="00AB6EFD" w:rsidRPr="00AB6EFD" w:rsidRDefault="00AB6EFD" w:rsidP="00AB6EFD">
            <w:pPr>
              <w:pStyle w:val="BodyText2"/>
              <w:jc w:val="both"/>
              <w:rPr>
                <w:rFonts w:asciiTheme="minorHAnsi" w:hAnsiTheme="minorHAnsi" w:cs="Arial"/>
                <w:sz w:val="24"/>
                <w:szCs w:val="24"/>
              </w:rPr>
            </w:pPr>
            <w:r w:rsidRPr="00AB6EFD">
              <w:rPr>
                <w:rFonts w:asciiTheme="minorHAnsi" w:hAnsiTheme="minorHAnsi" w:cs="Arial"/>
                <w:sz w:val="24"/>
                <w:szCs w:val="24"/>
              </w:rPr>
              <w:t>successful candidate. This will include attendance at training courses on qualitative and quantitative</w:t>
            </w:r>
          </w:p>
          <w:p w14:paraId="52ACF257" w14:textId="77777777" w:rsidR="00AB6EFD" w:rsidRPr="00AB6EFD" w:rsidRDefault="00AB6EFD" w:rsidP="00AB6EFD">
            <w:pPr>
              <w:pStyle w:val="BodyText2"/>
              <w:jc w:val="both"/>
              <w:rPr>
                <w:rFonts w:asciiTheme="minorHAnsi" w:hAnsiTheme="minorHAnsi" w:cs="Arial"/>
                <w:sz w:val="24"/>
                <w:szCs w:val="24"/>
              </w:rPr>
            </w:pPr>
            <w:r w:rsidRPr="00AB6EFD">
              <w:rPr>
                <w:rFonts w:asciiTheme="minorHAnsi" w:hAnsiTheme="minorHAnsi" w:cs="Arial"/>
                <w:sz w:val="24"/>
                <w:szCs w:val="24"/>
              </w:rPr>
              <w:t>methods both within and outside the University of Cambridge. The PhD student will also be</w:t>
            </w:r>
          </w:p>
          <w:p w14:paraId="4FD9DD07" w14:textId="77777777" w:rsidR="00AB6EFD" w:rsidRPr="00AB6EFD" w:rsidRDefault="00AB6EFD" w:rsidP="00AB6EFD">
            <w:pPr>
              <w:pStyle w:val="BodyText2"/>
              <w:jc w:val="both"/>
              <w:rPr>
                <w:rFonts w:asciiTheme="minorHAnsi" w:hAnsiTheme="minorHAnsi" w:cs="Arial"/>
                <w:sz w:val="24"/>
                <w:szCs w:val="24"/>
              </w:rPr>
            </w:pPr>
            <w:r w:rsidRPr="00AB6EFD">
              <w:rPr>
                <w:rFonts w:asciiTheme="minorHAnsi" w:hAnsiTheme="minorHAnsi" w:cs="Arial"/>
                <w:sz w:val="24"/>
                <w:szCs w:val="24"/>
              </w:rPr>
              <w:t>encouraged to consider training courses that will benefit their wider development as an academic GP.</w:t>
            </w:r>
          </w:p>
          <w:p w14:paraId="1EDDDD56" w14:textId="77777777" w:rsidR="00AB6EFD" w:rsidRDefault="00AB6EFD" w:rsidP="00AB6EFD">
            <w:pPr>
              <w:pStyle w:val="BodyText2"/>
              <w:tabs>
                <w:tab w:val="clear" w:pos="720"/>
              </w:tabs>
              <w:jc w:val="both"/>
              <w:rPr>
                <w:rFonts w:asciiTheme="minorHAnsi" w:hAnsiTheme="minorHAnsi" w:cs="Arial"/>
                <w:sz w:val="24"/>
                <w:szCs w:val="24"/>
              </w:rPr>
            </w:pPr>
            <w:r w:rsidRPr="00AB6EFD">
              <w:rPr>
                <w:rFonts w:asciiTheme="minorHAnsi" w:hAnsiTheme="minorHAnsi" w:cs="Arial"/>
                <w:sz w:val="24"/>
                <w:szCs w:val="24"/>
              </w:rPr>
              <w:t>The student will be a member of a Cambridge college.</w:t>
            </w:r>
          </w:p>
          <w:p w14:paraId="411E72CB" w14:textId="4080F97E" w:rsidR="00E0356E" w:rsidRPr="00323521" w:rsidRDefault="002B0282" w:rsidP="00AB6EFD">
            <w:pPr>
              <w:pStyle w:val="BodyText2"/>
              <w:tabs>
                <w:tab w:val="clear" w:pos="720"/>
              </w:tabs>
              <w:jc w:val="both"/>
              <w:rPr>
                <w:rFonts w:asciiTheme="minorHAnsi" w:hAnsiTheme="minorHAnsi" w:cs="Arial"/>
                <w:sz w:val="24"/>
                <w:szCs w:val="24"/>
              </w:rPr>
            </w:pPr>
            <w:r w:rsidRPr="00323521">
              <w:rPr>
                <w:rFonts w:asciiTheme="minorHAnsi" w:hAnsiTheme="minorHAnsi" w:cs="Arial"/>
                <w:sz w:val="24"/>
                <w:szCs w:val="24"/>
              </w:rPr>
              <w:t xml:space="preserve"> </w:t>
            </w:r>
          </w:p>
        </w:tc>
      </w:tr>
      <w:tr w:rsidR="00EA7C68"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0483867" w14:textId="77777777" w:rsidR="00EA7C68" w:rsidRDefault="00EA7C68" w:rsidP="00EA7C68">
            <w:pPr>
              <w:pStyle w:val="BodyText2"/>
              <w:tabs>
                <w:tab w:val="clear" w:pos="720"/>
              </w:tabs>
              <w:spacing w:after="120"/>
              <w:jc w:val="both"/>
              <w:rPr>
                <w:rFonts w:asciiTheme="minorHAnsi" w:hAnsiTheme="minorHAnsi" w:cs="Arial"/>
                <w:sz w:val="24"/>
                <w:szCs w:val="24"/>
              </w:rPr>
            </w:pPr>
            <w:r w:rsidRPr="00323521">
              <w:rPr>
                <w:rFonts w:asciiTheme="minorHAnsi" w:hAnsiTheme="minorHAnsi" w:cs="Arial"/>
                <w:i/>
                <w:sz w:val="24"/>
                <w:szCs w:val="24"/>
              </w:rPr>
              <w:t>Informal training:</w:t>
            </w:r>
            <w:r w:rsidRPr="00323521">
              <w:rPr>
                <w:rFonts w:asciiTheme="minorHAnsi" w:hAnsiTheme="minorHAnsi" w:cs="Arial"/>
                <w:sz w:val="24"/>
                <w:szCs w:val="24"/>
              </w:rPr>
              <w:t xml:space="preserve"> </w:t>
            </w:r>
          </w:p>
          <w:p w14:paraId="2A094245" w14:textId="77777777" w:rsidR="00AB6EFD" w:rsidRPr="00AB6EFD" w:rsidRDefault="00AB6EFD" w:rsidP="00AB6EFD">
            <w:pPr>
              <w:pStyle w:val="BodyText2"/>
              <w:jc w:val="both"/>
              <w:rPr>
                <w:rFonts w:asciiTheme="minorHAnsi" w:hAnsiTheme="minorHAnsi" w:cs="Arial"/>
                <w:sz w:val="24"/>
                <w:szCs w:val="24"/>
              </w:rPr>
            </w:pPr>
            <w:r w:rsidRPr="00AB6EFD">
              <w:rPr>
                <w:rFonts w:asciiTheme="minorHAnsi" w:hAnsiTheme="minorHAnsi" w:cs="Arial"/>
                <w:sz w:val="24"/>
                <w:szCs w:val="24"/>
              </w:rPr>
              <w:t>The PhD will be carried out within a supportive multi-disciplinary environment that includes social</w:t>
            </w:r>
          </w:p>
          <w:p w14:paraId="4040201E" w14:textId="77777777" w:rsidR="00AB6EFD" w:rsidRPr="00AB6EFD" w:rsidRDefault="00AB6EFD" w:rsidP="00AB6EFD">
            <w:pPr>
              <w:pStyle w:val="BodyText2"/>
              <w:jc w:val="both"/>
              <w:rPr>
                <w:rFonts w:asciiTheme="minorHAnsi" w:hAnsiTheme="minorHAnsi" w:cs="Arial"/>
                <w:sz w:val="24"/>
                <w:szCs w:val="24"/>
              </w:rPr>
            </w:pPr>
            <w:r w:rsidRPr="00AB6EFD">
              <w:rPr>
                <w:rFonts w:asciiTheme="minorHAnsi" w:hAnsiTheme="minorHAnsi" w:cs="Arial"/>
                <w:sz w:val="24"/>
                <w:szCs w:val="24"/>
              </w:rPr>
              <w:t>scientists, behavioural scientists, statisticians, health economists, and clinical expertise in nursing,</w:t>
            </w:r>
          </w:p>
          <w:p w14:paraId="771CEA93" w14:textId="77777777" w:rsidR="00AB6EFD" w:rsidRPr="00AB6EFD" w:rsidRDefault="00AB6EFD" w:rsidP="00AB6EFD">
            <w:pPr>
              <w:pStyle w:val="BodyText2"/>
              <w:jc w:val="both"/>
              <w:rPr>
                <w:rFonts w:asciiTheme="minorHAnsi" w:hAnsiTheme="minorHAnsi" w:cs="Arial"/>
                <w:sz w:val="24"/>
                <w:szCs w:val="24"/>
              </w:rPr>
            </w:pPr>
            <w:r w:rsidRPr="00AB6EFD">
              <w:rPr>
                <w:rFonts w:asciiTheme="minorHAnsi" w:hAnsiTheme="minorHAnsi" w:cs="Arial"/>
                <w:sz w:val="24"/>
                <w:szCs w:val="24"/>
              </w:rPr>
              <w:t>general practice, and public health. The wider research programme involves expertise both within the</w:t>
            </w:r>
          </w:p>
          <w:p w14:paraId="2B5FF4C7" w14:textId="77777777" w:rsidR="00AB6EFD" w:rsidRPr="00AB6EFD" w:rsidRDefault="00AB6EFD" w:rsidP="00AB6EFD">
            <w:pPr>
              <w:pStyle w:val="BodyText2"/>
              <w:jc w:val="both"/>
              <w:rPr>
                <w:rFonts w:asciiTheme="minorHAnsi" w:hAnsiTheme="minorHAnsi" w:cs="Arial"/>
                <w:sz w:val="24"/>
                <w:szCs w:val="24"/>
              </w:rPr>
            </w:pPr>
            <w:r w:rsidRPr="00AB6EFD">
              <w:rPr>
                <w:rFonts w:asciiTheme="minorHAnsi" w:hAnsiTheme="minorHAnsi" w:cs="Arial"/>
                <w:sz w:val="24"/>
                <w:szCs w:val="24"/>
              </w:rPr>
              <w:t>UK and internationally. There are many opportunities to attend seminars and lectures within the</w:t>
            </w:r>
          </w:p>
          <w:p w14:paraId="1B3E3503" w14:textId="77777777" w:rsidR="00AB6EFD" w:rsidRPr="00AB6EFD" w:rsidRDefault="00AB6EFD" w:rsidP="00AB6EFD">
            <w:pPr>
              <w:pStyle w:val="BodyText2"/>
              <w:jc w:val="both"/>
              <w:rPr>
                <w:rFonts w:asciiTheme="minorHAnsi" w:hAnsiTheme="minorHAnsi" w:cs="Arial"/>
                <w:sz w:val="24"/>
                <w:szCs w:val="24"/>
              </w:rPr>
            </w:pPr>
            <w:r w:rsidRPr="00AB6EFD">
              <w:rPr>
                <w:rFonts w:asciiTheme="minorHAnsi" w:hAnsiTheme="minorHAnsi" w:cs="Arial"/>
                <w:sz w:val="24"/>
                <w:szCs w:val="24"/>
              </w:rPr>
              <w:t>Primary Care Unit, the wider Department, the Institute for Public Health, the Clinical School and</w:t>
            </w:r>
          </w:p>
          <w:p w14:paraId="3EB6D526" w14:textId="77777777" w:rsidR="00EA7C68" w:rsidRDefault="00AB6EFD" w:rsidP="00AB6EFD">
            <w:pPr>
              <w:pStyle w:val="BodyText2"/>
              <w:tabs>
                <w:tab w:val="clear" w:pos="720"/>
              </w:tabs>
              <w:jc w:val="both"/>
              <w:rPr>
                <w:rFonts w:asciiTheme="minorHAnsi" w:hAnsiTheme="minorHAnsi" w:cs="Arial"/>
                <w:sz w:val="24"/>
                <w:szCs w:val="24"/>
              </w:rPr>
            </w:pPr>
            <w:r w:rsidRPr="00AB6EFD">
              <w:rPr>
                <w:rFonts w:asciiTheme="minorHAnsi" w:hAnsiTheme="minorHAnsi" w:cs="Arial"/>
                <w:sz w:val="24"/>
                <w:szCs w:val="24"/>
              </w:rPr>
              <w:t>indeed the wider University.</w:t>
            </w:r>
          </w:p>
          <w:p w14:paraId="1A7365FA" w14:textId="3C8468D7" w:rsidR="00AB6EFD" w:rsidRPr="00AB6EFD" w:rsidRDefault="00AB6EFD" w:rsidP="00AB6EFD">
            <w:pPr>
              <w:pStyle w:val="BodyText2"/>
              <w:tabs>
                <w:tab w:val="clear" w:pos="720"/>
              </w:tabs>
              <w:jc w:val="both"/>
              <w:rPr>
                <w:rFonts w:asciiTheme="minorHAnsi" w:hAnsiTheme="minorHAnsi" w:cs="Arial"/>
                <w:sz w:val="24"/>
                <w:szCs w:val="24"/>
              </w:rPr>
            </w:pP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129C0AC1" w14:textId="77777777" w:rsidR="00EA7C68" w:rsidRDefault="00EA7C68" w:rsidP="00EA7C68">
            <w:pPr>
              <w:pStyle w:val="BodyText2"/>
              <w:tabs>
                <w:tab w:val="clear" w:pos="720"/>
              </w:tabs>
              <w:spacing w:after="120"/>
              <w:jc w:val="both"/>
              <w:rPr>
                <w:rFonts w:asciiTheme="minorHAnsi" w:hAnsiTheme="minorHAnsi" w:cs="Arial"/>
                <w:i/>
                <w:sz w:val="24"/>
                <w:szCs w:val="24"/>
              </w:rPr>
            </w:pPr>
            <w:r w:rsidRPr="00323521">
              <w:rPr>
                <w:rFonts w:asciiTheme="minorHAnsi" w:hAnsiTheme="minorHAnsi" w:cs="Arial"/>
                <w:i/>
                <w:sz w:val="24"/>
                <w:szCs w:val="24"/>
              </w:rPr>
              <w:t xml:space="preserve">PPIE: </w:t>
            </w:r>
          </w:p>
          <w:p w14:paraId="00E14FA1" w14:textId="77777777" w:rsidR="00AB6EFD" w:rsidRPr="00AB6EFD" w:rsidRDefault="00AB6EFD" w:rsidP="00AB6EFD">
            <w:pPr>
              <w:pStyle w:val="BodyText2"/>
              <w:jc w:val="both"/>
              <w:rPr>
                <w:rFonts w:asciiTheme="minorHAnsi" w:hAnsiTheme="minorHAnsi" w:cs="Arial"/>
                <w:sz w:val="24"/>
                <w:szCs w:val="24"/>
              </w:rPr>
            </w:pPr>
            <w:r w:rsidRPr="00AB6EFD">
              <w:rPr>
                <w:rFonts w:asciiTheme="minorHAnsi" w:hAnsiTheme="minorHAnsi" w:cs="Arial"/>
                <w:sz w:val="24"/>
                <w:szCs w:val="24"/>
              </w:rPr>
              <w:t>The research programme has established strong PPI/E links. We have a PPI co-applicant, who is chief</w:t>
            </w:r>
          </w:p>
          <w:p w14:paraId="5EB876B4" w14:textId="77777777" w:rsidR="00AB6EFD" w:rsidRPr="00AB6EFD" w:rsidRDefault="00AB6EFD" w:rsidP="00AB6EFD">
            <w:pPr>
              <w:pStyle w:val="BodyText2"/>
              <w:jc w:val="both"/>
              <w:rPr>
                <w:rFonts w:asciiTheme="minorHAnsi" w:hAnsiTheme="minorHAnsi" w:cs="Arial"/>
                <w:sz w:val="24"/>
                <w:szCs w:val="24"/>
              </w:rPr>
            </w:pPr>
            <w:r w:rsidRPr="00AB6EFD">
              <w:rPr>
                <w:rFonts w:asciiTheme="minorHAnsi" w:hAnsiTheme="minorHAnsi" w:cs="Arial"/>
                <w:sz w:val="24"/>
                <w:szCs w:val="24"/>
              </w:rPr>
              <w:t>executive of the Atrial Fibrillation Association, which is a patient advocacy group that represents over</w:t>
            </w:r>
          </w:p>
          <w:p w14:paraId="65AEBF77" w14:textId="77777777" w:rsidR="00AB6EFD" w:rsidRPr="00AB6EFD" w:rsidRDefault="00AB6EFD" w:rsidP="00AB6EFD">
            <w:pPr>
              <w:pStyle w:val="BodyText2"/>
              <w:jc w:val="both"/>
              <w:rPr>
                <w:rFonts w:asciiTheme="minorHAnsi" w:hAnsiTheme="minorHAnsi" w:cs="Arial"/>
                <w:sz w:val="24"/>
                <w:szCs w:val="24"/>
              </w:rPr>
            </w:pPr>
            <w:r w:rsidRPr="00AB6EFD">
              <w:rPr>
                <w:rFonts w:asciiTheme="minorHAnsi" w:hAnsiTheme="minorHAnsi" w:cs="Arial"/>
                <w:sz w:val="24"/>
                <w:szCs w:val="24"/>
              </w:rPr>
              <w:lastRenderedPageBreak/>
              <w:t>64,000 people with atrial fibrillation. We also have three independent PPI members who are</w:t>
            </w:r>
          </w:p>
          <w:p w14:paraId="7BF428FF" w14:textId="77777777" w:rsidR="00AB6EFD" w:rsidRPr="00AB6EFD" w:rsidRDefault="00AB6EFD" w:rsidP="00AB6EFD">
            <w:pPr>
              <w:pStyle w:val="BodyText2"/>
              <w:jc w:val="both"/>
              <w:rPr>
                <w:rFonts w:asciiTheme="minorHAnsi" w:hAnsiTheme="minorHAnsi" w:cs="Arial"/>
                <w:sz w:val="24"/>
                <w:szCs w:val="24"/>
              </w:rPr>
            </w:pPr>
            <w:r w:rsidRPr="00AB6EFD">
              <w:rPr>
                <w:rFonts w:asciiTheme="minorHAnsi" w:hAnsiTheme="minorHAnsi" w:cs="Arial"/>
                <w:sz w:val="24"/>
                <w:szCs w:val="24"/>
              </w:rPr>
              <w:t>consulted on all aspects of the programme. We also consult existing PPI groups, such as those</w:t>
            </w:r>
          </w:p>
          <w:p w14:paraId="60D5A6A3" w14:textId="77777777" w:rsidR="00AB6EFD" w:rsidRPr="00AB6EFD" w:rsidRDefault="00AB6EFD" w:rsidP="00AB6EFD">
            <w:pPr>
              <w:pStyle w:val="BodyText2"/>
              <w:jc w:val="both"/>
              <w:rPr>
                <w:rFonts w:asciiTheme="minorHAnsi" w:hAnsiTheme="minorHAnsi" w:cs="Arial"/>
                <w:sz w:val="24"/>
                <w:szCs w:val="24"/>
              </w:rPr>
            </w:pPr>
            <w:r w:rsidRPr="00AB6EFD">
              <w:rPr>
                <w:rFonts w:asciiTheme="minorHAnsi" w:hAnsiTheme="minorHAnsi" w:cs="Arial"/>
                <w:sz w:val="24"/>
                <w:szCs w:val="24"/>
              </w:rPr>
              <w:t>convened at the Addenbrookes. The successful applicant will be encouraged to make use of these</w:t>
            </w:r>
          </w:p>
          <w:p w14:paraId="48977F4E" w14:textId="7F66998C" w:rsidR="00EA7C68" w:rsidRPr="00AB6EFD" w:rsidRDefault="00AB6EFD" w:rsidP="00AB6EFD">
            <w:pPr>
              <w:pStyle w:val="BodyText2"/>
              <w:tabs>
                <w:tab w:val="clear" w:pos="720"/>
              </w:tabs>
              <w:jc w:val="both"/>
              <w:rPr>
                <w:rFonts w:asciiTheme="minorHAnsi" w:hAnsiTheme="minorHAnsi" w:cs="Arial"/>
                <w:sz w:val="24"/>
                <w:szCs w:val="24"/>
              </w:rPr>
            </w:pPr>
            <w:r w:rsidRPr="00AB6EFD">
              <w:rPr>
                <w:rFonts w:asciiTheme="minorHAnsi" w:hAnsiTheme="minorHAnsi" w:cs="Arial"/>
                <w:sz w:val="24"/>
                <w:szCs w:val="24"/>
              </w:rPr>
              <w:t>existing PPI networks, but also to consider setting up new avenues for PPI/E as appropriate.</w:t>
            </w:r>
          </w:p>
        </w:tc>
      </w:tr>
    </w:tbl>
    <w:p w14:paraId="0C875D8F" w14:textId="77777777" w:rsidR="00E0356E" w:rsidRPr="00323521" w:rsidRDefault="00E0356E">
      <w:pPr>
        <w:rPr>
          <w:rFonts w:asciiTheme="minorHAnsi" w:hAnsiTheme="minorHAnsi"/>
          <w:szCs w:val="24"/>
        </w:rPr>
      </w:pPr>
    </w:p>
    <w:sectPr w:rsidR="00E0356E" w:rsidRPr="00323521" w:rsidSect="00EA7C68">
      <w:headerReference w:type="default" r:id="rId12"/>
      <w:footerReference w:type="default" r:id="rId13"/>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C908B" w14:textId="77777777" w:rsidR="00852545" w:rsidRDefault="00852545" w:rsidP="008A5DEB">
      <w:pPr>
        <w:spacing w:after="0" w:line="240" w:lineRule="auto"/>
      </w:pPr>
      <w:r>
        <w:separator/>
      </w:r>
    </w:p>
  </w:endnote>
  <w:endnote w:type="continuationSeparator" w:id="0">
    <w:p w14:paraId="51F63E38" w14:textId="77777777" w:rsidR="00852545" w:rsidRDefault="00852545"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B00D" w14:textId="53736325"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F2DAF" w14:textId="77777777" w:rsidR="00852545" w:rsidRDefault="00852545" w:rsidP="008A5DEB">
      <w:pPr>
        <w:spacing w:after="0" w:line="240" w:lineRule="auto"/>
      </w:pPr>
      <w:r>
        <w:separator/>
      </w:r>
    </w:p>
  </w:footnote>
  <w:footnote w:type="continuationSeparator" w:id="0">
    <w:p w14:paraId="6FB24974" w14:textId="77777777" w:rsidR="00852545" w:rsidRDefault="00852545"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953B" w14:textId="24795AF7" w:rsidR="00FF6AEA" w:rsidRPr="00FF6AEA" w:rsidRDefault="00FF6AEA">
    <w:pPr>
      <w:pStyle w:val="Header"/>
      <w:rPr>
        <w:rFonts w:ascii="Calibri" w:hAnsi="Calibri" w:cs="Calibri"/>
      </w:rPr>
    </w:pPr>
    <w:r w:rsidRPr="00FF6AEA">
      <w:rPr>
        <w:rFonts w:ascii="Calibri" w:hAnsi="Calibri" w:cs="Calibri"/>
      </w:rPr>
      <w:t>October 202</w:t>
    </w:r>
    <w:r w:rsidR="00860D29">
      <w:rPr>
        <w:rFonts w:ascii="Calibri" w:hAnsi="Calibri" w:cs="Calibri"/>
      </w:rPr>
      <w:t>4</w:t>
    </w:r>
    <w:r w:rsidRPr="00FF6AEA">
      <w:rPr>
        <w:rFonts w:ascii="Calibri" w:hAnsi="Calibri" w:cs="Calibri"/>
      </w:rPr>
      <w:t xml:space="preserve">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1"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14741861">
    <w:abstractNumId w:val="1"/>
  </w:num>
  <w:num w:numId="2" w16cid:durableId="866328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6E"/>
    <w:rsid w:val="0009232A"/>
    <w:rsid w:val="00140508"/>
    <w:rsid w:val="00164FD5"/>
    <w:rsid w:val="00244693"/>
    <w:rsid w:val="00274ACB"/>
    <w:rsid w:val="002A1B47"/>
    <w:rsid w:val="002B0282"/>
    <w:rsid w:val="002F31FE"/>
    <w:rsid w:val="00323521"/>
    <w:rsid w:val="00362B4E"/>
    <w:rsid w:val="004E3BC1"/>
    <w:rsid w:val="004E5AD2"/>
    <w:rsid w:val="00515545"/>
    <w:rsid w:val="00540F80"/>
    <w:rsid w:val="0062137A"/>
    <w:rsid w:val="00747A0E"/>
    <w:rsid w:val="00787EF3"/>
    <w:rsid w:val="007E11EC"/>
    <w:rsid w:val="008410F0"/>
    <w:rsid w:val="00852545"/>
    <w:rsid w:val="00860D29"/>
    <w:rsid w:val="008A5DEB"/>
    <w:rsid w:val="00956790"/>
    <w:rsid w:val="009F24DA"/>
    <w:rsid w:val="009F48E2"/>
    <w:rsid w:val="00A87625"/>
    <w:rsid w:val="00AB61D8"/>
    <w:rsid w:val="00AB6EFD"/>
    <w:rsid w:val="00AC5D34"/>
    <w:rsid w:val="00C258FF"/>
    <w:rsid w:val="00C61C47"/>
    <w:rsid w:val="00E0356E"/>
    <w:rsid w:val="00EA7C68"/>
    <w:rsid w:val="00EC6D60"/>
    <w:rsid w:val="00FF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styleId="Hyperlink">
    <w:name w:val="Hyperlink"/>
    <w:basedOn w:val="DefaultParagraphFont"/>
    <w:uiPriority w:val="99"/>
    <w:semiHidden/>
    <w:unhideWhenUsed/>
    <w:rsid w:val="00AB6E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30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r.phpc.cam.ac.uk/"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8C"/>
    <w:rsid w:val="00607F77"/>
    <w:rsid w:val="009B098C"/>
    <w:rsid w:val="00BC02EA"/>
    <w:rsid w:val="00D70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8" ma:contentTypeDescription="Create a new document." ma:contentTypeScope="" ma:versionID="7484c47b83cc5e19a50fefae4e14e4ce">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898b9ddce2ab3d65d968c03100894cd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2E0975-3D0F-4804-8EAF-309CD351C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DCF9ED-78D4-49D3-9866-9AB70E63F293}">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3.xml><?xml version="1.0" encoding="utf-8"?>
<ds:datastoreItem xmlns:ds="http://schemas.openxmlformats.org/officeDocument/2006/customXml" ds:itemID="{73F0A504-BBED-48A1-AF64-5A538734F161}">
  <ds:schemaRefs>
    <ds:schemaRef ds:uri="http://schemas.openxmlformats.org/officeDocument/2006/bibliography"/>
  </ds:schemaRefs>
</ds:datastoreItem>
</file>

<file path=customXml/itemProps4.xml><?xml version="1.0" encoding="utf-8"?>
<ds:datastoreItem xmlns:ds="http://schemas.openxmlformats.org/officeDocument/2006/customXml" ds:itemID="{FEDC0289-A876-4BB2-9D00-8C147ED0E5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424</Words>
  <Characters>2583</Characters>
  <Application>Microsoft Office Word</Application>
  <DocSecurity>0</DocSecurity>
  <Lines>50</Lines>
  <Paragraphs>42</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Christina Farrall</cp:lastModifiedBy>
  <cp:revision>8</cp:revision>
  <dcterms:created xsi:type="dcterms:W3CDTF">2022-01-12T11:35:00Z</dcterms:created>
  <dcterms:modified xsi:type="dcterms:W3CDTF">2023-10-19T13:56:00Z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GrammarlyDocumentId">
    <vt:lpwstr>8e4c8dafe36b4a8609b101c878f6ed7f76075698de78df423d3d0641e52c5f45</vt:lpwstr>
  </property>
</Properties>
</file>