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2E16430F" w:rsidR="002F31FE" w:rsidRPr="00F75189" w:rsidRDefault="002F31FE">
      <w:pPr>
        <w:rPr>
          <w:rFonts w:ascii="Calibri" w:hAnsi="Calibri" w:cs="Calibri"/>
          <w:sz w:val="2"/>
          <w:szCs w:val="2"/>
        </w:rPr>
      </w:pP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6FC31BB7"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r w:rsidR="00F75189">
              <w:rPr>
                <w:rFonts w:asciiTheme="minorHAnsi" w:hAnsiTheme="minorHAnsi"/>
                <w:color w:val="2E74B5" w:themeColor="accent1" w:themeShade="BF"/>
                <w:sz w:val="28"/>
                <w:szCs w:val="24"/>
              </w:rPr>
              <w:t xml:space="preserve"> </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31266">
                  <w:rPr>
                    <w:rFonts w:asciiTheme="minorHAnsi" w:hAnsiTheme="minorHAnsi"/>
                    <w:color w:val="2E74B5" w:themeColor="accent1" w:themeShade="BF"/>
                    <w:sz w:val="28"/>
                    <w:szCs w:val="24"/>
                  </w:rPr>
                  <w:t>Oxford</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383D9E6F" w:rsidR="00220D1C" w:rsidRPr="00F75189" w:rsidRDefault="00242A2A" w:rsidP="00220D1C">
            <w:pPr>
              <w:spacing w:after="120"/>
              <w:rPr>
                <w:rFonts w:asciiTheme="minorHAnsi" w:hAnsiTheme="minorHAnsi"/>
                <w:sz w:val="28"/>
                <w:szCs w:val="28"/>
              </w:rPr>
            </w:pPr>
            <w:r w:rsidRPr="00F75189">
              <w:rPr>
                <w:rFonts w:asciiTheme="minorHAnsi" w:hAnsiTheme="minorHAnsi"/>
                <w:sz w:val="28"/>
                <w:szCs w:val="28"/>
              </w:rPr>
              <w:t xml:space="preserve">Where there is no pharmacist: technological solutions for </w:t>
            </w:r>
            <w:r w:rsidR="00320D39" w:rsidRPr="00F75189">
              <w:rPr>
                <w:rFonts w:asciiTheme="minorHAnsi" w:hAnsiTheme="minorHAnsi"/>
                <w:sz w:val="28"/>
                <w:szCs w:val="28"/>
              </w:rPr>
              <w:t xml:space="preserve">medicines supply in underserved </w:t>
            </w:r>
            <w:r w:rsidR="00005ADD" w:rsidRPr="00F75189">
              <w:rPr>
                <w:rFonts w:asciiTheme="minorHAnsi" w:hAnsiTheme="minorHAnsi"/>
                <w:sz w:val="28"/>
                <w:szCs w:val="28"/>
              </w:rPr>
              <w:t>locations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DC212EF" w14:textId="6D3C2419" w:rsidR="00220D1C" w:rsidRPr="00F75189" w:rsidRDefault="00220D1C" w:rsidP="00220D1C">
            <w:pPr>
              <w:spacing w:after="120"/>
              <w:rPr>
                <w:rFonts w:asciiTheme="minorHAnsi" w:hAnsiTheme="minorHAnsi"/>
                <w:b w:val="0"/>
                <w:bCs w:val="0"/>
                <w:color w:val="000000" w:themeColor="text1"/>
                <w:szCs w:val="24"/>
              </w:rPr>
            </w:pPr>
            <w:r w:rsidRPr="00F75189">
              <w:rPr>
                <w:rFonts w:asciiTheme="minorHAnsi" w:hAnsiTheme="minorHAnsi"/>
                <w:b w:val="0"/>
                <w:bCs w:val="0"/>
                <w:color w:val="000000" w:themeColor="text1"/>
                <w:szCs w:val="24"/>
              </w:rPr>
              <w:t>Primary Supervisor</w:t>
            </w:r>
            <w:r w:rsidR="00F75189">
              <w:rPr>
                <w:rFonts w:asciiTheme="minorHAnsi" w:hAnsiTheme="minorHAnsi"/>
                <w:b w:val="0"/>
                <w:bCs w:val="0"/>
                <w:color w:val="000000" w:themeColor="text1"/>
                <w:szCs w:val="24"/>
              </w:rPr>
              <w:t>:</w:t>
            </w:r>
            <w:r w:rsidR="00320D39" w:rsidRPr="00F75189">
              <w:rPr>
                <w:rFonts w:asciiTheme="minorHAnsi" w:hAnsiTheme="minorHAnsi"/>
                <w:b w:val="0"/>
                <w:bCs w:val="0"/>
                <w:color w:val="000000" w:themeColor="text1"/>
                <w:szCs w:val="24"/>
              </w:rPr>
              <w:t xml:space="preserve"> Trisha Greenhalgh</w:t>
            </w:r>
            <w:r w:rsidR="00F75189">
              <w:rPr>
                <w:rFonts w:asciiTheme="minorHAnsi" w:hAnsiTheme="minorHAnsi"/>
                <w:b w:val="0"/>
                <w:bCs w:val="0"/>
                <w:color w:val="000000" w:themeColor="text1"/>
                <w:szCs w:val="24"/>
              </w:rPr>
              <w:t>, Professor of Primary Care Health Sciences, University of Oxford</w:t>
            </w:r>
          </w:p>
          <w:p w14:paraId="695D09F4" w14:textId="1382818D" w:rsidR="00220D1C" w:rsidRPr="00F75189" w:rsidRDefault="00220D1C" w:rsidP="00220D1C">
            <w:pPr>
              <w:spacing w:after="120"/>
              <w:rPr>
                <w:rFonts w:asciiTheme="minorHAnsi" w:hAnsiTheme="minorHAnsi"/>
                <w:b w:val="0"/>
                <w:bCs w:val="0"/>
                <w:color w:val="000000" w:themeColor="text1"/>
                <w:szCs w:val="24"/>
              </w:rPr>
            </w:pPr>
            <w:r w:rsidRPr="00F75189">
              <w:rPr>
                <w:rFonts w:asciiTheme="minorHAnsi" w:hAnsiTheme="minorHAnsi"/>
                <w:b w:val="0"/>
                <w:bCs w:val="0"/>
                <w:color w:val="000000" w:themeColor="text1"/>
                <w:szCs w:val="24"/>
              </w:rPr>
              <w:t>Second supervisor</w:t>
            </w:r>
            <w:r w:rsidR="00F75189">
              <w:rPr>
                <w:rFonts w:asciiTheme="minorHAnsi" w:hAnsiTheme="minorHAnsi"/>
                <w:b w:val="0"/>
                <w:bCs w:val="0"/>
                <w:color w:val="000000" w:themeColor="text1"/>
                <w:szCs w:val="24"/>
              </w:rPr>
              <w:t xml:space="preserve">: </w:t>
            </w:r>
            <w:r w:rsidR="00BC529F" w:rsidRPr="00F75189">
              <w:rPr>
                <w:rFonts w:asciiTheme="minorHAnsi" w:hAnsiTheme="minorHAnsi"/>
                <w:b w:val="0"/>
                <w:bCs w:val="0"/>
                <w:color w:val="000000" w:themeColor="text1"/>
                <w:szCs w:val="24"/>
              </w:rPr>
              <w:t>Claire Anderson</w:t>
            </w:r>
            <w:r w:rsidR="00F75189">
              <w:rPr>
                <w:rFonts w:asciiTheme="minorHAnsi" w:hAnsiTheme="minorHAnsi"/>
                <w:b w:val="0"/>
                <w:bCs w:val="0"/>
                <w:color w:val="000000" w:themeColor="text1"/>
                <w:szCs w:val="24"/>
              </w:rPr>
              <w:t xml:space="preserve">, Professor of Pharmacy, </w:t>
            </w:r>
            <w:r w:rsidR="00AB430E" w:rsidRPr="00F75189">
              <w:rPr>
                <w:rFonts w:asciiTheme="minorHAnsi" w:hAnsiTheme="minorHAnsi"/>
                <w:b w:val="0"/>
                <w:bCs w:val="0"/>
                <w:color w:val="000000" w:themeColor="text1"/>
                <w:szCs w:val="24"/>
              </w:rPr>
              <w:t>University of</w:t>
            </w:r>
            <w:r w:rsidR="00BC529F" w:rsidRPr="00F75189">
              <w:rPr>
                <w:rFonts w:asciiTheme="minorHAnsi" w:hAnsiTheme="minorHAnsi"/>
                <w:b w:val="0"/>
                <w:bCs w:val="0"/>
                <w:color w:val="000000" w:themeColor="text1"/>
                <w:szCs w:val="24"/>
              </w:rPr>
              <w:t xml:space="preserve"> Nottingham</w:t>
            </w:r>
            <w:r w:rsidR="00F75189">
              <w:rPr>
                <w:rFonts w:asciiTheme="minorHAnsi" w:hAnsiTheme="minorHAnsi"/>
                <w:b w:val="0"/>
                <w:bCs w:val="0"/>
                <w:color w:val="000000" w:themeColor="text1"/>
                <w:szCs w:val="24"/>
              </w:rPr>
              <w:t xml:space="preserve"> and President of the Royal Pharmaceutical Society</w:t>
            </w:r>
          </w:p>
          <w:p w14:paraId="3FDDE020" w14:textId="77777777" w:rsidR="00220D1C" w:rsidRDefault="00F75189" w:rsidP="00F75189">
            <w:pPr>
              <w:ind w:left="-120"/>
              <w:rPr>
                <w:rFonts w:asciiTheme="minorHAnsi" w:hAnsiTheme="minorHAnsi"/>
                <w:color w:val="000000" w:themeColor="text1"/>
                <w:szCs w:val="24"/>
              </w:rPr>
            </w:pPr>
            <w:r>
              <w:rPr>
                <w:b w:val="0"/>
                <w:bCs w:val="0"/>
                <w:color w:val="000000" w:themeColor="text1"/>
              </w:rPr>
              <w:t xml:space="preserve">  </w:t>
            </w:r>
            <w:r w:rsidR="000D55F7" w:rsidRPr="00F75189">
              <w:rPr>
                <w:b w:val="0"/>
                <w:bCs w:val="0"/>
                <w:color w:val="000000" w:themeColor="text1"/>
              </w:rPr>
              <w:t>Other members of the supervisory team</w:t>
            </w:r>
            <w:r w:rsidR="00220D1C" w:rsidRPr="00F75189">
              <w:rPr>
                <w:b w:val="0"/>
                <w:bCs w:val="0"/>
                <w:color w:val="000000" w:themeColor="text1"/>
              </w:rPr>
              <w:t xml:space="preserve"> </w:t>
            </w:r>
            <w:r>
              <w:rPr>
                <w:b w:val="0"/>
                <w:bCs w:val="0"/>
                <w:color w:val="000000" w:themeColor="text1"/>
              </w:rPr>
              <w:t xml:space="preserve">will include </w:t>
            </w:r>
            <w:r w:rsidR="00320D39" w:rsidRPr="00F75189">
              <w:rPr>
                <w:rFonts w:asciiTheme="minorHAnsi" w:hAnsiTheme="minorHAnsi"/>
                <w:b w:val="0"/>
                <w:bCs w:val="0"/>
                <w:color w:val="000000" w:themeColor="text1"/>
                <w:szCs w:val="24"/>
              </w:rPr>
              <w:t>Dr Joe Wherton</w:t>
            </w:r>
            <w:r>
              <w:rPr>
                <w:rFonts w:asciiTheme="minorHAnsi" w:hAnsiTheme="minorHAnsi"/>
                <w:b w:val="0"/>
                <w:bCs w:val="0"/>
                <w:color w:val="000000" w:themeColor="text1"/>
                <w:szCs w:val="24"/>
              </w:rPr>
              <w:t>, specialist in human-computer interaction and interest in patient-centred co-design</w:t>
            </w:r>
          </w:p>
          <w:p w14:paraId="4976C3BE" w14:textId="3370BA46" w:rsidR="00F75189" w:rsidRPr="00F75189" w:rsidRDefault="00F75189" w:rsidP="00F75189">
            <w:pPr>
              <w:ind w:left="-120"/>
              <w:rPr>
                <w:rFonts w:asciiTheme="minorHAnsi" w:hAnsiTheme="minorHAnsi"/>
                <w:b w:val="0"/>
                <w:bCs w:val="0"/>
                <w:color w:val="000000" w:themeColor="text1"/>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F75189"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C62C3B5" w14:textId="72C74969" w:rsidR="00220D1C" w:rsidRPr="00F75189" w:rsidRDefault="00BC529F" w:rsidP="00220D1C">
            <w:pPr>
              <w:rPr>
                <w:rFonts w:asciiTheme="minorHAnsi" w:hAnsiTheme="minorHAnsi"/>
                <w:bCs w:val="0"/>
                <w:szCs w:val="24"/>
              </w:rPr>
            </w:pPr>
            <w:r w:rsidRPr="00F75189">
              <w:rPr>
                <w:rFonts w:asciiTheme="minorHAnsi" w:hAnsiTheme="minorHAnsi"/>
                <w:b w:val="0"/>
                <w:szCs w:val="24"/>
              </w:rPr>
              <w:t>This PhD, around the accessibility of medicines in underserved communities, will bring together three professional groups (GPs, pharmacists and design experts) and three academic disciplines (clinical primary care, organisation and delivery of services</w:t>
            </w:r>
            <w:r w:rsidR="00F75189">
              <w:rPr>
                <w:rFonts w:asciiTheme="minorHAnsi" w:hAnsiTheme="minorHAnsi"/>
                <w:b w:val="0"/>
                <w:szCs w:val="24"/>
              </w:rPr>
              <w:t>,</w:t>
            </w:r>
            <w:r w:rsidRPr="00F75189">
              <w:rPr>
                <w:rFonts w:asciiTheme="minorHAnsi" w:hAnsiTheme="minorHAnsi"/>
                <w:b w:val="0"/>
                <w:szCs w:val="24"/>
              </w:rPr>
              <w:t xml:space="preserve"> and the patient experience). Cross-consortium working will be essential because Oxford does not have a school of pharmacy but Nottingham has strengths in this area. Co-design is an emerging area of interest across all areas of healthcare. We hope that this joint project will oil the wheels for further collaboration between our joint schools, especially in relation to how more patient-centred primary care services can be designed</w:t>
            </w:r>
            <w:r w:rsidR="00AB430E" w:rsidRPr="00F75189">
              <w:rPr>
                <w:rFonts w:asciiTheme="minorHAnsi" w:hAnsiTheme="minorHAnsi"/>
                <w:b w:val="0"/>
                <w:szCs w:val="24"/>
              </w:rPr>
              <w:t xml:space="preserve"> and evaluated</w:t>
            </w:r>
            <w:r w:rsidRPr="00F75189">
              <w:rPr>
                <w:rFonts w:asciiTheme="minorHAnsi" w:hAnsiTheme="minorHAnsi"/>
                <w:b w:val="0"/>
                <w:szCs w:val="24"/>
              </w:rPr>
              <w:t xml:space="preserve">. </w:t>
            </w:r>
          </w:p>
          <w:p w14:paraId="220F35E2" w14:textId="021CCF35" w:rsidR="00F75189" w:rsidRPr="00F75189" w:rsidRDefault="00F75189" w:rsidP="00220D1C">
            <w:pPr>
              <w:rPr>
                <w:rFonts w:asciiTheme="minorHAnsi" w:hAnsiTheme="minorHAnsi"/>
                <w:b w:val="0"/>
                <w:sz w:val="10"/>
                <w:szCs w:val="10"/>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F75189"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4B0F352" w14:textId="7C696BD7" w:rsidR="00DC1067" w:rsidRPr="00F75189" w:rsidRDefault="00DC1067" w:rsidP="00AB430E">
            <w:pPr>
              <w:shd w:val="clear" w:color="auto" w:fill="FFFFFF"/>
              <w:rPr>
                <w:rFonts w:ascii="Calibri" w:eastAsia="Times New Roman" w:hAnsi="Calibri"/>
                <w:color w:val="000000" w:themeColor="text1"/>
                <w:szCs w:val="24"/>
                <w:lang w:eastAsia="en-GB"/>
              </w:rPr>
            </w:pPr>
            <w:r w:rsidRPr="00F75189">
              <w:rPr>
                <w:rFonts w:ascii="Calibri" w:eastAsia="Times New Roman" w:hAnsi="Calibri"/>
                <w:b w:val="0"/>
                <w:bCs w:val="0"/>
                <w:color w:val="000000" w:themeColor="text1"/>
                <w:szCs w:val="24"/>
                <w:lang w:eastAsia="en-GB"/>
              </w:rPr>
              <w:t>Patients assessed by GP out-of-hours services via telephone or video (outside standard office hours) and/or the urgent care telephone helpline NHS 111 may need to start medication promptly, but may have trouble getting this medication in a timely way</w:t>
            </w:r>
            <w:r w:rsidR="009B19A4" w:rsidRPr="00F75189">
              <w:rPr>
                <w:rFonts w:ascii="Calibri" w:eastAsia="Times New Roman" w:hAnsi="Calibri"/>
                <w:b w:val="0"/>
                <w:bCs w:val="0"/>
                <w:color w:val="000000" w:themeColor="text1"/>
                <w:szCs w:val="24"/>
                <w:lang w:eastAsia="en-GB"/>
              </w:rPr>
              <w:t xml:space="preserve"> following a telephone consultation</w:t>
            </w:r>
            <w:r w:rsidRPr="00F75189">
              <w:rPr>
                <w:rFonts w:ascii="Calibri" w:eastAsia="Times New Roman" w:hAnsi="Calibri"/>
                <w:b w:val="0"/>
                <w:bCs w:val="0"/>
                <w:color w:val="000000" w:themeColor="text1"/>
                <w:szCs w:val="24"/>
                <w:lang w:eastAsia="en-GB"/>
              </w:rPr>
              <w:t xml:space="preserve">. Some patients in </w:t>
            </w:r>
            <w:r w:rsidR="00BC529F" w:rsidRPr="00F75189">
              <w:rPr>
                <w:rFonts w:ascii="Calibri" w:eastAsia="Times New Roman" w:hAnsi="Calibri"/>
                <w:b w:val="0"/>
                <w:bCs w:val="0"/>
                <w:color w:val="000000" w:themeColor="text1"/>
                <w:szCs w:val="24"/>
                <w:lang w:eastAsia="en-GB"/>
              </w:rPr>
              <w:t xml:space="preserve">remote localities (e.g. parts of </w:t>
            </w:r>
            <w:r w:rsidRPr="00F75189">
              <w:rPr>
                <w:rFonts w:ascii="Calibri" w:eastAsia="Times New Roman" w:hAnsi="Calibri"/>
                <w:b w:val="0"/>
                <w:bCs w:val="0"/>
                <w:color w:val="000000" w:themeColor="text1"/>
                <w:szCs w:val="24"/>
                <w:lang w:eastAsia="en-GB"/>
              </w:rPr>
              <w:t>Wales and Scotland</w:t>
            </w:r>
            <w:r w:rsidR="00BC529F" w:rsidRPr="00F75189">
              <w:rPr>
                <w:rFonts w:ascii="Calibri" w:eastAsia="Times New Roman" w:hAnsi="Calibri"/>
                <w:b w:val="0"/>
                <w:bCs w:val="0"/>
                <w:color w:val="000000" w:themeColor="text1"/>
                <w:szCs w:val="24"/>
                <w:lang w:eastAsia="en-GB"/>
              </w:rPr>
              <w:t>)</w:t>
            </w:r>
            <w:r w:rsidRPr="00F75189">
              <w:rPr>
                <w:rFonts w:ascii="Calibri" w:eastAsia="Times New Roman" w:hAnsi="Calibri"/>
                <w:b w:val="0"/>
                <w:bCs w:val="0"/>
                <w:color w:val="000000" w:themeColor="text1"/>
                <w:szCs w:val="24"/>
                <w:lang w:eastAsia="en-GB"/>
              </w:rPr>
              <w:t xml:space="preserve"> have to make a round trip of up to 3 hours purely to collect medication. </w:t>
            </w:r>
            <w:r w:rsidR="00765781" w:rsidRPr="00F75189">
              <w:rPr>
                <w:rFonts w:ascii="Calibri" w:eastAsia="Times New Roman" w:hAnsi="Calibri"/>
                <w:b w:val="0"/>
                <w:bCs w:val="0"/>
                <w:color w:val="000000" w:themeColor="text1"/>
                <w:szCs w:val="24"/>
                <w:lang w:eastAsia="en-GB"/>
              </w:rPr>
              <w:t>In addition, because many local street-corner pharmacies are closing</w:t>
            </w:r>
            <w:r w:rsidR="009B19A4" w:rsidRPr="00F75189">
              <w:rPr>
                <w:rFonts w:ascii="Calibri" w:eastAsia="Times New Roman" w:hAnsi="Calibri"/>
                <w:b w:val="0"/>
                <w:bCs w:val="0"/>
                <w:color w:val="000000" w:themeColor="text1"/>
                <w:szCs w:val="24"/>
                <w:lang w:eastAsia="en-GB"/>
              </w:rPr>
              <w:t xml:space="preserve"> or limiting their hours</w:t>
            </w:r>
            <w:r w:rsidR="00765781" w:rsidRPr="00F75189">
              <w:rPr>
                <w:rFonts w:ascii="Calibri" w:eastAsia="Times New Roman" w:hAnsi="Calibri"/>
                <w:b w:val="0"/>
                <w:bCs w:val="0"/>
                <w:color w:val="000000" w:themeColor="text1"/>
                <w:szCs w:val="24"/>
                <w:lang w:eastAsia="en-GB"/>
              </w:rPr>
              <w:t xml:space="preserve"> some localities (typically the most deprived ones) are left with no provision, necessitating a journey by car or public transport. </w:t>
            </w:r>
            <w:r w:rsidRPr="00F75189">
              <w:rPr>
                <w:rFonts w:ascii="Calibri" w:eastAsia="Times New Roman" w:hAnsi="Calibri"/>
                <w:b w:val="0"/>
                <w:bCs w:val="0"/>
                <w:color w:val="000000" w:themeColor="text1"/>
                <w:szCs w:val="24"/>
                <w:lang w:eastAsia="en-GB"/>
              </w:rPr>
              <w:t xml:space="preserve">This represents a source of inequity in the provision of health care in the UK and may generate costs elsewhere in the system (e.g. when delayed medication leads to complications), or when NHS resources are used to make individual deliveries. The problem has become more acute over the last year due to large scale closures of community pharmacies across the UK. </w:t>
            </w:r>
          </w:p>
          <w:p w14:paraId="7339609F" w14:textId="77777777" w:rsidR="00AB430E" w:rsidRPr="00F75189" w:rsidRDefault="00AB430E" w:rsidP="00AB430E">
            <w:pPr>
              <w:shd w:val="clear" w:color="auto" w:fill="FFFFFF"/>
              <w:rPr>
                <w:rFonts w:ascii="Calibri" w:eastAsia="Times New Roman" w:hAnsi="Calibri"/>
                <w:b w:val="0"/>
                <w:bCs w:val="0"/>
                <w:color w:val="000000" w:themeColor="text1"/>
                <w:sz w:val="10"/>
                <w:szCs w:val="10"/>
                <w:lang w:eastAsia="en-GB"/>
              </w:rPr>
            </w:pPr>
          </w:p>
          <w:p w14:paraId="0344A990" w14:textId="58C12B6E" w:rsidR="00DC1067" w:rsidRPr="00F75189" w:rsidRDefault="0004501D" w:rsidP="00AB430E">
            <w:pPr>
              <w:shd w:val="clear" w:color="auto" w:fill="FFFFFF"/>
              <w:rPr>
                <w:rFonts w:ascii="Calibri" w:eastAsia="Times New Roman" w:hAnsi="Calibri"/>
                <w:color w:val="000000" w:themeColor="text1"/>
                <w:szCs w:val="24"/>
                <w:lang w:eastAsia="en-GB"/>
              </w:rPr>
            </w:pPr>
            <w:r w:rsidRPr="00F75189">
              <w:rPr>
                <w:rFonts w:ascii="Calibri" w:eastAsia="Times New Roman" w:hAnsi="Calibri"/>
                <w:b w:val="0"/>
                <w:bCs w:val="0"/>
                <w:color w:val="000000" w:themeColor="text1"/>
                <w:szCs w:val="24"/>
                <w:lang w:eastAsia="en-GB"/>
              </w:rPr>
              <w:t xml:space="preserve">Preliminary work has identified a </w:t>
            </w:r>
            <w:r w:rsidR="00BC529F" w:rsidRPr="00F75189">
              <w:rPr>
                <w:rFonts w:ascii="Calibri" w:eastAsia="Times New Roman" w:hAnsi="Calibri"/>
                <w:b w:val="0"/>
                <w:bCs w:val="0"/>
                <w:color w:val="000000" w:themeColor="text1"/>
                <w:szCs w:val="24"/>
                <w:lang w:eastAsia="en-GB"/>
              </w:rPr>
              <w:t xml:space="preserve">potential </w:t>
            </w:r>
            <w:r w:rsidRPr="00F75189">
              <w:rPr>
                <w:rFonts w:ascii="Calibri" w:eastAsia="Times New Roman" w:hAnsi="Calibri"/>
                <w:b w:val="0"/>
                <w:bCs w:val="0"/>
                <w:color w:val="000000" w:themeColor="text1"/>
                <w:szCs w:val="24"/>
                <w:lang w:eastAsia="en-GB"/>
              </w:rPr>
              <w:t>technological solution</w:t>
            </w:r>
            <w:r w:rsidR="00BC529F" w:rsidRPr="00F75189">
              <w:rPr>
                <w:rFonts w:ascii="Calibri" w:eastAsia="Times New Roman" w:hAnsi="Calibri"/>
                <w:b w:val="0"/>
                <w:bCs w:val="0"/>
                <w:color w:val="000000" w:themeColor="text1"/>
                <w:szCs w:val="24"/>
                <w:lang w:eastAsia="en-GB"/>
              </w:rPr>
              <w:t xml:space="preserve">: </w:t>
            </w:r>
            <w:r w:rsidRPr="00F75189">
              <w:rPr>
                <w:rFonts w:ascii="Calibri" w:eastAsia="Times New Roman" w:hAnsi="Calibri"/>
                <w:b w:val="0"/>
                <w:bCs w:val="0"/>
                <w:color w:val="000000" w:themeColor="text1"/>
                <w:szCs w:val="24"/>
                <w:lang w:eastAsia="en-GB"/>
              </w:rPr>
              <w:t xml:space="preserve">a remotely controlled medication issuing machine, a modification of the Pharmaself 24 device. </w:t>
            </w:r>
            <w:r w:rsidR="00BC529F" w:rsidRPr="00F75189">
              <w:rPr>
                <w:rFonts w:ascii="Calibri" w:eastAsia="Times New Roman" w:hAnsi="Calibri"/>
                <w:b w:val="0"/>
                <w:bCs w:val="0"/>
                <w:color w:val="000000" w:themeColor="text1"/>
                <w:szCs w:val="24"/>
                <w:lang w:eastAsia="en-GB"/>
              </w:rPr>
              <w:t xml:space="preserve">It employs a similar principle to a </w:t>
            </w:r>
            <w:r w:rsidR="009B19A4" w:rsidRPr="00F75189">
              <w:rPr>
                <w:rFonts w:ascii="Calibri" w:eastAsia="Times New Roman" w:hAnsi="Calibri"/>
                <w:b w:val="0"/>
                <w:bCs w:val="0"/>
                <w:color w:val="000000" w:themeColor="text1"/>
                <w:szCs w:val="24"/>
                <w:lang w:eastAsia="en-GB"/>
              </w:rPr>
              <w:t xml:space="preserve">remote controlled </w:t>
            </w:r>
            <w:r w:rsidR="00BC529F" w:rsidRPr="00F75189">
              <w:rPr>
                <w:rFonts w:ascii="Calibri" w:eastAsia="Times New Roman" w:hAnsi="Calibri"/>
                <w:b w:val="0"/>
                <w:bCs w:val="0"/>
                <w:color w:val="000000" w:themeColor="text1"/>
                <w:szCs w:val="24"/>
                <w:lang w:eastAsia="en-GB"/>
              </w:rPr>
              <w:t xml:space="preserve">vending machine </w:t>
            </w:r>
            <w:r w:rsidR="009B19A4" w:rsidRPr="00F75189">
              <w:rPr>
                <w:rFonts w:ascii="Calibri" w:eastAsia="Times New Roman" w:hAnsi="Calibri"/>
                <w:b w:val="0"/>
                <w:bCs w:val="0"/>
                <w:color w:val="000000" w:themeColor="text1"/>
                <w:szCs w:val="24"/>
                <w:lang w:eastAsia="en-GB"/>
              </w:rPr>
              <w:t>with</w:t>
            </w:r>
            <w:r w:rsidR="00BC529F" w:rsidRPr="00F75189">
              <w:rPr>
                <w:rFonts w:ascii="Calibri" w:eastAsia="Times New Roman" w:hAnsi="Calibri"/>
                <w:b w:val="0"/>
                <w:bCs w:val="0"/>
                <w:color w:val="000000" w:themeColor="text1"/>
                <w:szCs w:val="24"/>
                <w:lang w:eastAsia="en-GB"/>
              </w:rPr>
              <w:t xml:space="preserve"> additional safety measures to make sure </w:t>
            </w:r>
            <w:r w:rsidR="00765781" w:rsidRPr="00F75189">
              <w:rPr>
                <w:rFonts w:ascii="Calibri" w:eastAsia="Times New Roman" w:hAnsi="Calibri"/>
                <w:b w:val="0"/>
                <w:bCs w:val="0"/>
                <w:color w:val="000000" w:themeColor="text1"/>
                <w:szCs w:val="24"/>
                <w:lang w:eastAsia="en-GB"/>
              </w:rPr>
              <w:t>the right medication gets to the right patient</w:t>
            </w:r>
            <w:r w:rsidR="00BC529F" w:rsidRPr="00F75189">
              <w:rPr>
                <w:rFonts w:ascii="Calibri" w:eastAsia="Times New Roman" w:hAnsi="Calibri"/>
                <w:b w:val="0"/>
                <w:bCs w:val="0"/>
                <w:color w:val="000000" w:themeColor="text1"/>
                <w:szCs w:val="24"/>
                <w:lang w:eastAsia="en-GB"/>
              </w:rPr>
              <w:t xml:space="preserve">. </w:t>
            </w:r>
            <w:r w:rsidRPr="00F75189">
              <w:rPr>
                <w:rFonts w:ascii="Calibri" w:eastAsia="Times New Roman" w:hAnsi="Calibri"/>
                <w:b w:val="0"/>
                <w:bCs w:val="0"/>
                <w:color w:val="000000" w:themeColor="text1"/>
                <w:szCs w:val="24"/>
                <w:lang w:eastAsia="en-GB"/>
              </w:rPr>
              <w:t>Th</w:t>
            </w:r>
            <w:r w:rsidR="00765781" w:rsidRPr="00F75189">
              <w:rPr>
                <w:rFonts w:ascii="Calibri" w:eastAsia="Times New Roman" w:hAnsi="Calibri"/>
                <w:b w:val="0"/>
                <w:bCs w:val="0"/>
                <w:color w:val="000000" w:themeColor="text1"/>
                <w:szCs w:val="24"/>
                <w:lang w:eastAsia="en-GB"/>
              </w:rPr>
              <w:t>e adapted Pharmaself 24 device</w:t>
            </w:r>
            <w:r w:rsidRPr="00F75189">
              <w:rPr>
                <w:rFonts w:ascii="Calibri" w:eastAsia="Times New Roman" w:hAnsi="Calibri"/>
                <w:b w:val="0"/>
                <w:bCs w:val="0"/>
                <w:color w:val="000000" w:themeColor="text1"/>
                <w:szCs w:val="24"/>
                <w:lang w:eastAsia="en-GB"/>
              </w:rPr>
              <w:t xml:space="preserve"> allows a clinician to select a medication such as </w:t>
            </w:r>
            <w:r w:rsidR="00765781" w:rsidRPr="00F75189">
              <w:rPr>
                <w:rFonts w:ascii="Calibri" w:eastAsia="Times New Roman" w:hAnsi="Calibri"/>
                <w:b w:val="0"/>
                <w:bCs w:val="0"/>
                <w:color w:val="000000" w:themeColor="text1"/>
                <w:szCs w:val="24"/>
                <w:lang w:eastAsia="en-GB"/>
              </w:rPr>
              <w:t xml:space="preserve">an </w:t>
            </w:r>
            <w:r w:rsidRPr="00F75189">
              <w:rPr>
                <w:rFonts w:ascii="Calibri" w:eastAsia="Times New Roman" w:hAnsi="Calibri"/>
                <w:b w:val="0"/>
                <w:bCs w:val="0"/>
                <w:color w:val="000000" w:themeColor="text1"/>
                <w:szCs w:val="24"/>
                <w:lang w:eastAsia="en-GB"/>
              </w:rPr>
              <w:t xml:space="preserve">antibiotic and </w:t>
            </w:r>
            <w:r w:rsidR="00D1219A" w:rsidRPr="00F75189">
              <w:rPr>
                <w:rFonts w:ascii="Calibri" w:eastAsia="Times New Roman" w:hAnsi="Calibri"/>
                <w:b w:val="0"/>
                <w:bCs w:val="0"/>
                <w:color w:val="000000" w:themeColor="text1"/>
                <w:szCs w:val="24"/>
                <w:lang w:eastAsia="en-GB"/>
              </w:rPr>
              <w:t>supply the patient with a PIN code</w:t>
            </w:r>
            <w:r w:rsidR="00765781" w:rsidRPr="00F75189">
              <w:rPr>
                <w:rFonts w:ascii="Calibri" w:eastAsia="Times New Roman" w:hAnsi="Calibri"/>
                <w:b w:val="0"/>
                <w:bCs w:val="0"/>
                <w:color w:val="000000" w:themeColor="text1"/>
                <w:szCs w:val="24"/>
                <w:lang w:eastAsia="en-GB"/>
              </w:rPr>
              <w:t>,</w:t>
            </w:r>
            <w:r w:rsidR="00D1219A" w:rsidRPr="00F75189">
              <w:rPr>
                <w:rFonts w:ascii="Calibri" w:eastAsia="Times New Roman" w:hAnsi="Calibri"/>
                <w:b w:val="0"/>
                <w:bCs w:val="0"/>
                <w:color w:val="000000" w:themeColor="text1"/>
                <w:szCs w:val="24"/>
                <w:lang w:eastAsia="en-GB"/>
              </w:rPr>
              <w:t xml:space="preserve"> allowing them to collect</w:t>
            </w:r>
            <w:r w:rsidR="00765781" w:rsidRPr="00F75189">
              <w:rPr>
                <w:rFonts w:ascii="Calibri" w:eastAsia="Times New Roman" w:hAnsi="Calibri"/>
                <w:b w:val="0"/>
                <w:bCs w:val="0"/>
                <w:color w:val="000000" w:themeColor="text1"/>
                <w:szCs w:val="24"/>
                <w:lang w:eastAsia="en-GB"/>
              </w:rPr>
              <w:t xml:space="preserve"> this medication</w:t>
            </w:r>
            <w:r w:rsidR="00D1219A" w:rsidRPr="00F75189">
              <w:rPr>
                <w:rFonts w:ascii="Calibri" w:eastAsia="Times New Roman" w:hAnsi="Calibri"/>
                <w:b w:val="0"/>
                <w:bCs w:val="0"/>
                <w:color w:val="000000" w:themeColor="text1"/>
                <w:szCs w:val="24"/>
                <w:lang w:eastAsia="en-GB"/>
              </w:rPr>
              <w:t xml:space="preserve"> from a local machine following a telephone </w:t>
            </w:r>
            <w:r w:rsidR="00765781" w:rsidRPr="00F75189">
              <w:rPr>
                <w:rFonts w:ascii="Calibri" w:eastAsia="Times New Roman" w:hAnsi="Calibri"/>
                <w:b w:val="0"/>
                <w:bCs w:val="0"/>
                <w:color w:val="000000" w:themeColor="text1"/>
                <w:szCs w:val="24"/>
                <w:lang w:eastAsia="en-GB"/>
              </w:rPr>
              <w:t xml:space="preserve">or video </w:t>
            </w:r>
            <w:r w:rsidR="00D1219A" w:rsidRPr="00F75189">
              <w:rPr>
                <w:rFonts w:ascii="Calibri" w:eastAsia="Times New Roman" w:hAnsi="Calibri"/>
                <w:b w:val="0"/>
                <w:bCs w:val="0"/>
                <w:color w:val="000000" w:themeColor="text1"/>
                <w:szCs w:val="24"/>
                <w:lang w:eastAsia="en-GB"/>
              </w:rPr>
              <w:t xml:space="preserve">consultation. MHRA agreement has been obtained and the project has the support of </w:t>
            </w:r>
            <w:r w:rsidR="00765781" w:rsidRPr="00F75189">
              <w:rPr>
                <w:rFonts w:ascii="Calibri" w:eastAsia="Times New Roman" w:hAnsi="Calibri"/>
                <w:b w:val="0"/>
                <w:bCs w:val="0"/>
                <w:color w:val="000000" w:themeColor="text1"/>
                <w:szCs w:val="24"/>
                <w:lang w:eastAsia="en-GB"/>
              </w:rPr>
              <w:t>all</w:t>
            </w:r>
            <w:r w:rsidR="00D1219A" w:rsidRPr="00F75189">
              <w:rPr>
                <w:rFonts w:ascii="Calibri" w:eastAsia="Times New Roman" w:hAnsi="Calibri"/>
                <w:b w:val="0"/>
                <w:bCs w:val="0"/>
                <w:color w:val="000000" w:themeColor="text1"/>
                <w:szCs w:val="24"/>
                <w:lang w:eastAsia="en-GB"/>
              </w:rPr>
              <w:t xml:space="preserve"> </w:t>
            </w:r>
            <w:r w:rsidR="00765781" w:rsidRPr="00F75189">
              <w:rPr>
                <w:rFonts w:ascii="Calibri" w:eastAsia="Times New Roman" w:hAnsi="Calibri"/>
                <w:b w:val="0"/>
                <w:bCs w:val="0"/>
                <w:color w:val="000000" w:themeColor="text1"/>
                <w:szCs w:val="24"/>
                <w:lang w:eastAsia="en-GB"/>
              </w:rPr>
              <w:t>four</w:t>
            </w:r>
            <w:r w:rsidR="00D1219A" w:rsidRPr="00F75189">
              <w:rPr>
                <w:rFonts w:ascii="Calibri" w:eastAsia="Times New Roman" w:hAnsi="Calibri"/>
                <w:b w:val="0"/>
                <w:bCs w:val="0"/>
                <w:color w:val="000000" w:themeColor="text1"/>
                <w:szCs w:val="24"/>
                <w:lang w:eastAsia="en-GB"/>
              </w:rPr>
              <w:t xml:space="preserve"> UK Chief Pharmaceutical Officers. </w:t>
            </w:r>
          </w:p>
          <w:p w14:paraId="79A7B7F1" w14:textId="77777777" w:rsidR="00AB430E" w:rsidRPr="00F75189" w:rsidRDefault="00AB430E" w:rsidP="00AB430E">
            <w:pPr>
              <w:shd w:val="clear" w:color="auto" w:fill="FFFFFF"/>
              <w:rPr>
                <w:rFonts w:ascii="Calibri" w:eastAsia="Times New Roman" w:hAnsi="Calibri"/>
                <w:b w:val="0"/>
                <w:bCs w:val="0"/>
                <w:color w:val="000000" w:themeColor="text1"/>
                <w:sz w:val="10"/>
                <w:szCs w:val="10"/>
                <w:lang w:eastAsia="en-GB"/>
              </w:rPr>
            </w:pPr>
          </w:p>
          <w:p w14:paraId="63AA2EFC" w14:textId="5007F374" w:rsidR="00765781" w:rsidRPr="00F75189" w:rsidRDefault="00765781" w:rsidP="00AB430E">
            <w:pPr>
              <w:shd w:val="clear" w:color="auto" w:fill="FFFFFF"/>
              <w:rPr>
                <w:rFonts w:ascii="Calibri" w:eastAsia="Times New Roman" w:hAnsi="Calibri"/>
                <w:color w:val="000000" w:themeColor="text1"/>
                <w:szCs w:val="24"/>
                <w:lang w:eastAsia="en-GB"/>
              </w:rPr>
            </w:pPr>
            <w:r w:rsidRPr="00F75189">
              <w:rPr>
                <w:rFonts w:ascii="Calibri" w:eastAsia="Times New Roman" w:hAnsi="Calibri"/>
                <w:b w:val="0"/>
                <w:bCs w:val="0"/>
                <w:color w:val="000000" w:themeColor="text1"/>
                <w:szCs w:val="24"/>
                <w:lang w:eastAsia="en-GB"/>
              </w:rPr>
              <w:t xml:space="preserve">Whilst the installation of ‘vending machines’ to </w:t>
            </w:r>
            <w:r w:rsidR="009B19A4" w:rsidRPr="00F75189">
              <w:rPr>
                <w:rFonts w:ascii="Calibri" w:eastAsia="Times New Roman" w:hAnsi="Calibri"/>
                <w:b w:val="0"/>
                <w:bCs w:val="0"/>
                <w:color w:val="000000" w:themeColor="text1"/>
                <w:szCs w:val="24"/>
                <w:lang w:eastAsia="en-GB"/>
              </w:rPr>
              <w:t>provide urgently required medication</w:t>
            </w:r>
            <w:r w:rsidRPr="00F75189">
              <w:rPr>
                <w:rFonts w:ascii="Calibri" w:eastAsia="Times New Roman" w:hAnsi="Calibri"/>
                <w:b w:val="0"/>
                <w:bCs w:val="0"/>
                <w:color w:val="000000" w:themeColor="text1"/>
                <w:szCs w:val="24"/>
                <w:lang w:eastAsia="en-GB"/>
              </w:rPr>
              <w:t xml:space="preserve"> is appealing, this innovation is unlikely to be implemented in a straightforward and seamless way because, even if it is technically fairly simple, it potentially involves major changes in relationships</w:t>
            </w:r>
            <w:r w:rsidR="00206D32" w:rsidRPr="00F75189">
              <w:rPr>
                <w:rFonts w:ascii="Calibri" w:eastAsia="Times New Roman" w:hAnsi="Calibri"/>
                <w:b w:val="0"/>
                <w:bCs w:val="0"/>
                <w:color w:val="000000" w:themeColor="text1"/>
                <w:szCs w:val="24"/>
                <w:lang w:eastAsia="en-GB"/>
              </w:rPr>
              <w:t xml:space="preserve"> and</w:t>
            </w:r>
            <w:r w:rsidRPr="00F75189">
              <w:rPr>
                <w:rFonts w:ascii="Calibri" w:eastAsia="Times New Roman" w:hAnsi="Calibri"/>
                <w:b w:val="0"/>
                <w:bCs w:val="0"/>
                <w:color w:val="000000" w:themeColor="text1"/>
                <w:szCs w:val="24"/>
                <w:lang w:eastAsia="en-GB"/>
              </w:rPr>
              <w:t xml:space="preserve"> workflows and </w:t>
            </w:r>
            <w:r w:rsidR="00206D32" w:rsidRPr="00F75189">
              <w:rPr>
                <w:rFonts w:ascii="Calibri" w:eastAsia="Times New Roman" w:hAnsi="Calibri"/>
                <w:b w:val="0"/>
                <w:bCs w:val="0"/>
                <w:color w:val="000000" w:themeColor="text1"/>
                <w:szCs w:val="24"/>
                <w:lang w:eastAsia="en-GB"/>
              </w:rPr>
              <w:t xml:space="preserve">raises questions about risk and safety. The assumed </w:t>
            </w:r>
            <w:r w:rsidR="009B19A4" w:rsidRPr="00F75189">
              <w:rPr>
                <w:rFonts w:ascii="Calibri" w:eastAsia="Times New Roman" w:hAnsi="Calibri"/>
                <w:b w:val="0"/>
                <w:bCs w:val="0"/>
                <w:color w:val="000000" w:themeColor="text1"/>
                <w:szCs w:val="24"/>
                <w:lang w:eastAsia="en-GB"/>
              </w:rPr>
              <w:t>‘freeing up’ of out of hours clinicians through these machines may have unintended consequences such as reducing availability of face to face appointments at remote or deprived locations. The anticipated increased convenience for patients may result in exacerbation of existing inequalities as patients without transport or technological competencies may struggle to receive the PIN code and access the machine. Some patients living in such localities may be especially in need of face to face input when they develop a medical issue requiring urgent treatment such as antibiotics</w:t>
            </w:r>
            <w:r w:rsidR="00206D32" w:rsidRPr="00F75189">
              <w:rPr>
                <w:rFonts w:ascii="Calibri" w:eastAsia="Times New Roman" w:hAnsi="Calibri"/>
                <w:b w:val="0"/>
                <w:bCs w:val="0"/>
                <w:color w:val="000000" w:themeColor="text1"/>
                <w:szCs w:val="24"/>
                <w:lang w:eastAsia="en-GB"/>
              </w:rPr>
              <w:t xml:space="preserve">. From a theoretical perspective then, the innovation has many layers of complexity and its downsides need to be explored as well as its potential benefits.  </w:t>
            </w:r>
            <w:r w:rsidRPr="00F75189">
              <w:rPr>
                <w:rFonts w:ascii="Calibri" w:eastAsia="Times New Roman" w:hAnsi="Calibri"/>
                <w:b w:val="0"/>
                <w:bCs w:val="0"/>
                <w:color w:val="000000" w:themeColor="text1"/>
                <w:szCs w:val="24"/>
                <w:lang w:eastAsia="en-GB"/>
              </w:rPr>
              <w:t xml:space="preserve"> </w:t>
            </w:r>
          </w:p>
          <w:p w14:paraId="240AED74" w14:textId="77777777" w:rsidR="00AB430E" w:rsidRPr="00F75189" w:rsidRDefault="00AB430E" w:rsidP="00AB430E">
            <w:pPr>
              <w:shd w:val="clear" w:color="auto" w:fill="FFFFFF"/>
              <w:rPr>
                <w:rFonts w:ascii="Calibri" w:eastAsia="Times New Roman" w:hAnsi="Calibri"/>
                <w:b w:val="0"/>
                <w:bCs w:val="0"/>
                <w:color w:val="000000" w:themeColor="text1"/>
                <w:sz w:val="10"/>
                <w:szCs w:val="10"/>
                <w:lang w:eastAsia="en-GB"/>
              </w:rPr>
            </w:pPr>
          </w:p>
          <w:p w14:paraId="25788017" w14:textId="14859946" w:rsidR="0038294A" w:rsidRPr="00F75189" w:rsidRDefault="005172BE" w:rsidP="00AB430E">
            <w:pPr>
              <w:shd w:val="clear" w:color="auto" w:fill="FFFFFF"/>
              <w:rPr>
                <w:rFonts w:ascii="Calibri" w:eastAsia="Times New Roman" w:hAnsi="Calibri"/>
                <w:color w:val="000000" w:themeColor="text1"/>
                <w:szCs w:val="24"/>
                <w:lang w:eastAsia="en-GB"/>
              </w:rPr>
            </w:pPr>
            <w:r w:rsidRPr="00F75189">
              <w:rPr>
                <w:rFonts w:ascii="Calibri" w:eastAsia="Times New Roman" w:hAnsi="Calibri"/>
                <w:b w:val="0"/>
                <w:bCs w:val="0"/>
                <w:color w:val="000000" w:themeColor="text1"/>
                <w:szCs w:val="24"/>
                <w:lang w:eastAsia="en-GB"/>
              </w:rPr>
              <w:t xml:space="preserve">The </w:t>
            </w:r>
            <w:r w:rsidR="00206D32" w:rsidRPr="00F75189">
              <w:rPr>
                <w:rFonts w:ascii="Calibri" w:eastAsia="Times New Roman" w:hAnsi="Calibri"/>
                <w:b w:val="0"/>
                <w:bCs w:val="0"/>
                <w:color w:val="000000" w:themeColor="text1"/>
                <w:szCs w:val="24"/>
                <w:lang w:eastAsia="en-GB"/>
              </w:rPr>
              <w:t xml:space="preserve">doctoral </w:t>
            </w:r>
            <w:r w:rsidRPr="00F75189">
              <w:rPr>
                <w:rFonts w:ascii="Calibri" w:eastAsia="Times New Roman" w:hAnsi="Calibri"/>
                <w:b w:val="0"/>
                <w:bCs w:val="0"/>
                <w:color w:val="000000" w:themeColor="text1"/>
                <w:szCs w:val="24"/>
                <w:lang w:eastAsia="en-GB"/>
              </w:rPr>
              <w:t>project will</w:t>
            </w:r>
            <w:r w:rsidR="00206D32" w:rsidRPr="00F75189">
              <w:rPr>
                <w:rFonts w:ascii="Calibri" w:eastAsia="Times New Roman" w:hAnsi="Calibri"/>
                <w:b w:val="0"/>
                <w:bCs w:val="0"/>
                <w:color w:val="000000" w:themeColor="text1"/>
                <w:szCs w:val="24"/>
                <w:lang w:eastAsia="en-GB"/>
              </w:rPr>
              <w:t xml:space="preserve"> be a theoretically-informed comparative case study</w:t>
            </w:r>
            <w:r w:rsidRPr="00F75189">
              <w:rPr>
                <w:rFonts w:ascii="Calibri" w:eastAsia="Times New Roman" w:hAnsi="Calibri"/>
                <w:b w:val="0"/>
                <w:bCs w:val="0"/>
                <w:color w:val="000000" w:themeColor="text1"/>
                <w:szCs w:val="24"/>
                <w:lang w:eastAsia="en-GB"/>
              </w:rPr>
              <w:t xml:space="preserve"> </w:t>
            </w:r>
            <w:r w:rsidR="00206D32" w:rsidRPr="00F75189">
              <w:rPr>
                <w:rFonts w:ascii="Calibri" w:eastAsia="Times New Roman" w:hAnsi="Calibri"/>
                <w:b w:val="0"/>
                <w:bCs w:val="0"/>
                <w:color w:val="000000" w:themeColor="text1"/>
                <w:szCs w:val="24"/>
                <w:lang w:eastAsia="en-GB"/>
              </w:rPr>
              <w:t>of</w:t>
            </w:r>
            <w:r w:rsidRPr="00F75189">
              <w:rPr>
                <w:rFonts w:ascii="Calibri" w:eastAsia="Times New Roman" w:hAnsi="Calibri"/>
                <w:b w:val="0"/>
                <w:bCs w:val="0"/>
                <w:color w:val="000000" w:themeColor="text1"/>
                <w:szCs w:val="24"/>
                <w:lang w:eastAsia="en-GB"/>
              </w:rPr>
              <w:t xml:space="preserve"> the implementation of </w:t>
            </w:r>
            <w:r w:rsidR="00206D32" w:rsidRPr="00F75189">
              <w:rPr>
                <w:rFonts w:ascii="Calibri" w:eastAsia="Times New Roman" w:hAnsi="Calibri"/>
                <w:b w:val="0"/>
                <w:bCs w:val="0"/>
                <w:color w:val="000000" w:themeColor="text1"/>
                <w:szCs w:val="24"/>
                <w:lang w:eastAsia="en-GB"/>
              </w:rPr>
              <w:t>a medication vending machine</w:t>
            </w:r>
            <w:r w:rsidRPr="00F75189">
              <w:rPr>
                <w:rFonts w:ascii="Calibri" w:eastAsia="Times New Roman" w:hAnsi="Calibri"/>
                <w:b w:val="0"/>
                <w:bCs w:val="0"/>
                <w:color w:val="000000" w:themeColor="text1"/>
                <w:szCs w:val="24"/>
                <w:lang w:eastAsia="en-GB"/>
              </w:rPr>
              <w:t xml:space="preserve"> </w:t>
            </w:r>
            <w:r w:rsidR="00206D32" w:rsidRPr="00F75189">
              <w:rPr>
                <w:rFonts w:ascii="Calibri" w:eastAsia="Times New Roman" w:hAnsi="Calibri"/>
                <w:b w:val="0"/>
                <w:bCs w:val="0"/>
                <w:color w:val="000000" w:themeColor="text1"/>
                <w:szCs w:val="24"/>
                <w:lang w:eastAsia="en-GB"/>
              </w:rPr>
              <w:t>in two contrasting localities</w:t>
            </w:r>
            <w:r w:rsidRPr="00F75189">
              <w:rPr>
                <w:rFonts w:ascii="Calibri" w:eastAsia="Times New Roman" w:hAnsi="Calibri"/>
                <w:b w:val="0"/>
                <w:bCs w:val="0"/>
                <w:color w:val="000000" w:themeColor="text1"/>
                <w:szCs w:val="24"/>
                <w:lang w:eastAsia="en-GB"/>
              </w:rPr>
              <w:t xml:space="preserve">, one in Scotland and one in Wales. </w:t>
            </w:r>
            <w:r w:rsidR="00206D32" w:rsidRPr="00F75189">
              <w:rPr>
                <w:rFonts w:ascii="Calibri" w:eastAsia="Times New Roman" w:hAnsi="Calibri"/>
                <w:b w:val="0"/>
                <w:bCs w:val="0"/>
                <w:color w:val="000000" w:themeColor="text1"/>
                <w:szCs w:val="24"/>
                <w:lang w:eastAsia="en-GB"/>
              </w:rPr>
              <w:t>Each</w:t>
            </w:r>
            <w:r w:rsidR="00CA51F7" w:rsidRPr="00F75189">
              <w:rPr>
                <w:rFonts w:ascii="Calibri" w:eastAsia="Times New Roman" w:hAnsi="Calibri"/>
                <w:b w:val="0"/>
                <w:bCs w:val="0"/>
                <w:color w:val="000000" w:themeColor="text1"/>
                <w:szCs w:val="24"/>
                <w:lang w:eastAsia="en-GB"/>
              </w:rPr>
              <w:t xml:space="preserve"> site ha</w:t>
            </w:r>
            <w:r w:rsidR="00206D32" w:rsidRPr="00F75189">
              <w:rPr>
                <w:rFonts w:ascii="Calibri" w:eastAsia="Times New Roman" w:hAnsi="Calibri"/>
                <w:b w:val="0"/>
                <w:bCs w:val="0"/>
                <w:color w:val="000000" w:themeColor="text1"/>
                <w:szCs w:val="24"/>
                <w:lang w:eastAsia="en-GB"/>
              </w:rPr>
              <w:t>s already decided</w:t>
            </w:r>
            <w:r w:rsidR="00CA51F7" w:rsidRPr="00F75189">
              <w:rPr>
                <w:rFonts w:ascii="Calibri" w:eastAsia="Times New Roman" w:hAnsi="Calibri"/>
                <w:b w:val="0"/>
                <w:bCs w:val="0"/>
                <w:color w:val="000000" w:themeColor="text1"/>
                <w:szCs w:val="24"/>
                <w:lang w:eastAsia="en-GB"/>
              </w:rPr>
              <w:t xml:space="preserve"> to purchase </w:t>
            </w:r>
            <w:r w:rsidR="00206D32" w:rsidRPr="00F75189">
              <w:rPr>
                <w:rFonts w:ascii="Calibri" w:eastAsia="Times New Roman" w:hAnsi="Calibri"/>
                <w:b w:val="0"/>
                <w:bCs w:val="0"/>
                <w:color w:val="000000" w:themeColor="text1"/>
                <w:szCs w:val="24"/>
                <w:lang w:eastAsia="en-GB"/>
              </w:rPr>
              <w:t>a</w:t>
            </w:r>
            <w:r w:rsidR="00CA51F7" w:rsidRPr="00F75189">
              <w:rPr>
                <w:rFonts w:ascii="Calibri" w:eastAsia="Times New Roman" w:hAnsi="Calibri"/>
                <w:b w:val="0"/>
                <w:bCs w:val="0"/>
                <w:color w:val="000000" w:themeColor="text1"/>
                <w:szCs w:val="24"/>
                <w:lang w:eastAsia="en-GB"/>
              </w:rPr>
              <w:t xml:space="preserve"> machine and implement </w:t>
            </w:r>
            <w:r w:rsidR="00206D32" w:rsidRPr="00F75189">
              <w:rPr>
                <w:rFonts w:ascii="Calibri" w:eastAsia="Times New Roman" w:hAnsi="Calibri"/>
                <w:b w:val="0"/>
                <w:bCs w:val="0"/>
                <w:color w:val="000000" w:themeColor="text1"/>
                <w:szCs w:val="24"/>
                <w:lang w:eastAsia="en-GB"/>
              </w:rPr>
              <w:t>it</w:t>
            </w:r>
            <w:r w:rsidR="00CA51F7" w:rsidRPr="00F75189">
              <w:rPr>
                <w:rFonts w:ascii="Calibri" w:eastAsia="Times New Roman" w:hAnsi="Calibri"/>
                <w:b w:val="0"/>
                <w:bCs w:val="0"/>
                <w:color w:val="000000" w:themeColor="text1"/>
                <w:szCs w:val="24"/>
                <w:lang w:eastAsia="en-GB"/>
              </w:rPr>
              <w:t xml:space="preserve"> within GP </w:t>
            </w:r>
            <w:r w:rsidR="00206D32" w:rsidRPr="00F75189">
              <w:rPr>
                <w:rFonts w:ascii="Calibri" w:eastAsia="Times New Roman" w:hAnsi="Calibri"/>
                <w:b w:val="0"/>
                <w:bCs w:val="0"/>
                <w:color w:val="000000" w:themeColor="text1"/>
                <w:szCs w:val="24"/>
                <w:lang w:eastAsia="en-GB"/>
              </w:rPr>
              <w:t>o</w:t>
            </w:r>
            <w:r w:rsidR="00CA51F7" w:rsidRPr="00F75189">
              <w:rPr>
                <w:rFonts w:ascii="Calibri" w:eastAsia="Times New Roman" w:hAnsi="Calibri"/>
                <w:b w:val="0"/>
                <w:bCs w:val="0"/>
                <w:color w:val="000000" w:themeColor="text1"/>
                <w:szCs w:val="24"/>
                <w:lang w:eastAsia="en-GB"/>
              </w:rPr>
              <w:t>ut</w:t>
            </w:r>
            <w:r w:rsidR="00206D32" w:rsidRPr="00F75189">
              <w:rPr>
                <w:rFonts w:ascii="Calibri" w:eastAsia="Times New Roman" w:hAnsi="Calibri"/>
                <w:b w:val="0"/>
                <w:bCs w:val="0"/>
                <w:color w:val="000000" w:themeColor="text1"/>
                <w:szCs w:val="24"/>
                <w:lang w:eastAsia="en-GB"/>
              </w:rPr>
              <w:t>-</w:t>
            </w:r>
            <w:r w:rsidR="00CA51F7" w:rsidRPr="00F75189">
              <w:rPr>
                <w:rFonts w:ascii="Calibri" w:eastAsia="Times New Roman" w:hAnsi="Calibri"/>
                <w:b w:val="0"/>
                <w:bCs w:val="0"/>
                <w:color w:val="000000" w:themeColor="text1"/>
                <w:szCs w:val="24"/>
                <w:lang w:eastAsia="en-GB"/>
              </w:rPr>
              <w:t>of</w:t>
            </w:r>
            <w:r w:rsidR="00206D32" w:rsidRPr="00F75189">
              <w:rPr>
                <w:rFonts w:ascii="Calibri" w:eastAsia="Times New Roman" w:hAnsi="Calibri"/>
                <w:b w:val="0"/>
                <w:bCs w:val="0"/>
                <w:color w:val="000000" w:themeColor="text1"/>
                <w:szCs w:val="24"/>
                <w:lang w:eastAsia="en-GB"/>
              </w:rPr>
              <w:t>-</w:t>
            </w:r>
            <w:r w:rsidR="00CA51F7" w:rsidRPr="00F75189">
              <w:rPr>
                <w:rFonts w:ascii="Calibri" w:eastAsia="Times New Roman" w:hAnsi="Calibri"/>
                <w:b w:val="0"/>
                <w:bCs w:val="0"/>
                <w:color w:val="000000" w:themeColor="text1"/>
                <w:szCs w:val="24"/>
                <w:lang w:eastAsia="en-GB"/>
              </w:rPr>
              <w:t>hours settings, and</w:t>
            </w:r>
            <w:r w:rsidR="00475556" w:rsidRPr="00F75189">
              <w:rPr>
                <w:rFonts w:ascii="Calibri" w:eastAsia="Times New Roman" w:hAnsi="Calibri"/>
                <w:b w:val="0"/>
                <w:bCs w:val="0"/>
                <w:color w:val="000000" w:themeColor="text1"/>
                <w:szCs w:val="24"/>
                <w:lang w:eastAsia="en-GB"/>
              </w:rPr>
              <w:t xml:space="preserve"> </w:t>
            </w:r>
            <w:r w:rsidR="00206D32" w:rsidRPr="00F75189">
              <w:rPr>
                <w:rFonts w:ascii="Calibri" w:eastAsia="Times New Roman" w:hAnsi="Calibri"/>
                <w:b w:val="0"/>
                <w:bCs w:val="0"/>
                <w:color w:val="000000" w:themeColor="text1"/>
                <w:szCs w:val="24"/>
                <w:lang w:eastAsia="en-GB"/>
              </w:rPr>
              <w:t>has agreed to be a</w:t>
            </w:r>
            <w:r w:rsidR="00475556" w:rsidRPr="00F75189">
              <w:rPr>
                <w:rFonts w:ascii="Calibri" w:eastAsia="Times New Roman" w:hAnsi="Calibri"/>
                <w:b w:val="0"/>
                <w:bCs w:val="0"/>
                <w:color w:val="000000" w:themeColor="text1"/>
                <w:szCs w:val="24"/>
                <w:lang w:eastAsia="en-GB"/>
              </w:rPr>
              <w:t xml:space="preserve"> research </w:t>
            </w:r>
            <w:r w:rsidR="00206D32" w:rsidRPr="00F75189">
              <w:rPr>
                <w:rFonts w:ascii="Calibri" w:eastAsia="Times New Roman" w:hAnsi="Calibri"/>
                <w:b w:val="0"/>
                <w:bCs w:val="0"/>
                <w:color w:val="000000" w:themeColor="text1"/>
                <w:szCs w:val="24"/>
                <w:lang w:eastAsia="en-GB"/>
              </w:rPr>
              <w:t>site for our team</w:t>
            </w:r>
            <w:r w:rsidR="00475556" w:rsidRPr="00F75189">
              <w:rPr>
                <w:rFonts w:ascii="Calibri" w:eastAsia="Times New Roman" w:hAnsi="Calibri"/>
                <w:b w:val="0"/>
                <w:bCs w:val="0"/>
                <w:color w:val="000000" w:themeColor="text1"/>
                <w:szCs w:val="24"/>
                <w:lang w:eastAsia="en-GB"/>
              </w:rPr>
              <w:t xml:space="preserve">. </w:t>
            </w:r>
            <w:r w:rsidR="00897468" w:rsidRPr="00F75189">
              <w:rPr>
                <w:rFonts w:ascii="Calibri" w:eastAsia="Times New Roman" w:hAnsi="Calibri"/>
                <w:b w:val="0"/>
                <w:bCs w:val="0"/>
                <w:color w:val="000000" w:themeColor="text1"/>
                <w:szCs w:val="24"/>
                <w:lang w:eastAsia="en-GB"/>
              </w:rPr>
              <w:t xml:space="preserve">The two sites </w:t>
            </w:r>
            <w:r w:rsidR="00206D32" w:rsidRPr="00F75189">
              <w:rPr>
                <w:rFonts w:ascii="Calibri" w:eastAsia="Times New Roman" w:hAnsi="Calibri"/>
                <w:b w:val="0"/>
                <w:bCs w:val="0"/>
                <w:color w:val="000000" w:themeColor="text1"/>
                <w:szCs w:val="24"/>
                <w:lang w:eastAsia="en-GB"/>
              </w:rPr>
              <w:t>differ</w:t>
            </w:r>
            <w:r w:rsidR="00897468" w:rsidRPr="00F75189">
              <w:rPr>
                <w:rFonts w:ascii="Calibri" w:eastAsia="Times New Roman" w:hAnsi="Calibri"/>
                <w:b w:val="0"/>
                <w:bCs w:val="0"/>
                <w:color w:val="000000" w:themeColor="text1"/>
                <w:szCs w:val="24"/>
                <w:lang w:eastAsia="en-GB"/>
              </w:rPr>
              <w:t xml:space="preserve"> in geographical, operational and demographic factors. </w:t>
            </w:r>
            <w:r w:rsidR="00206D32" w:rsidRPr="00F75189">
              <w:rPr>
                <w:rFonts w:ascii="Calibri" w:eastAsia="Times New Roman" w:hAnsi="Calibri"/>
                <w:b w:val="0"/>
                <w:bCs w:val="0"/>
                <w:color w:val="000000" w:themeColor="text1"/>
                <w:szCs w:val="24"/>
                <w:lang w:eastAsia="en-GB"/>
              </w:rPr>
              <w:t>Empirical work will be mixed-method and include quantitative data on usage and qualitative data (interviews with staff and patients, ethnographic observation), analysed using Greenhalgh et al’s NASSS (nonadoption, abandonment and challenges to scale-up, spread and sustainability) framework.</w:t>
            </w:r>
          </w:p>
          <w:p w14:paraId="2074AA44" w14:textId="77777777" w:rsidR="00AB430E" w:rsidRPr="00F75189" w:rsidRDefault="00AB430E" w:rsidP="00AB430E">
            <w:pPr>
              <w:shd w:val="clear" w:color="auto" w:fill="FFFFFF"/>
              <w:rPr>
                <w:rFonts w:ascii="Calibri" w:eastAsia="Times New Roman" w:hAnsi="Calibri"/>
                <w:b w:val="0"/>
                <w:bCs w:val="0"/>
                <w:color w:val="000000" w:themeColor="text1"/>
                <w:sz w:val="10"/>
                <w:szCs w:val="10"/>
                <w:lang w:eastAsia="en-GB"/>
              </w:rPr>
            </w:pPr>
          </w:p>
          <w:p w14:paraId="648E3FCF" w14:textId="5CBFB4DD" w:rsidR="00274ACB" w:rsidRPr="00F75189" w:rsidRDefault="00C1284C" w:rsidP="00AB430E">
            <w:pPr>
              <w:shd w:val="clear" w:color="auto" w:fill="FFFFFF"/>
              <w:rPr>
                <w:rFonts w:ascii="Calibri" w:eastAsia="Times New Roman" w:hAnsi="Calibri"/>
                <w:b w:val="0"/>
                <w:bCs w:val="0"/>
                <w:color w:val="000000" w:themeColor="text1"/>
                <w:szCs w:val="24"/>
                <w:lang w:eastAsia="en-GB"/>
              </w:rPr>
            </w:pPr>
            <w:r w:rsidRPr="00F75189">
              <w:rPr>
                <w:rFonts w:ascii="Calibri" w:eastAsia="Times New Roman" w:hAnsi="Calibri"/>
                <w:b w:val="0"/>
                <w:bCs w:val="0"/>
                <w:color w:val="000000" w:themeColor="text1"/>
                <w:szCs w:val="24"/>
                <w:lang w:eastAsia="en-GB"/>
              </w:rPr>
              <w:t xml:space="preserve">The research </w:t>
            </w:r>
            <w:r w:rsidR="00A9741F" w:rsidRPr="00F75189">
              <w:rPr>
                <w:rFonts w:ascii="Calibri" w:eastAsia="Times New Roman" w:hAnsi="Calibri"/>
                <w:b w:val="0"/>
                <w:bCs w:val="0"/>
                <w:color w:val="000000" w:themeColor="text1"/>
                <w:szCs w:val="24"/>
                <w:lang w:eastAsia="en-GB"/>
              </w:rPr>
              <w:t xml:space="preserve">findings will contribute to the academic and policy literature on the opportunities and challenges of using technologies to substitute for human input in healthcare. It is timely because </w:t>
            </w:r>
            <w:r w:rsidRPr="00F75189">
              <w:rPr>
                <w:rFonts w:ascii="Calibri" w:eastAsia="Times New Roman" w:hAnsi="Calibri"/>
                <w:b w:val="0"/>
                <w:bCs w:val="0"/>
                <w:color w:val="000000" w:themeColor="text1"/>
                <w:szCs w:val="24"/>
                <w:lang w:eastAsia="en-GB"/>
              </w:rPr>
              <w:t xml:space="preserve">a large number of other settings have expressed interest in this technology, including Emergency Departments (where using the devices </w:t>
            </w:r>
            <w:r w:rsidR="00A9741F" w:rsidRPr="00F75189">
              <w:rPr>
                <w:rFonts w:ascii="Calibri" w:eastAsia="Times New Roman" w:hAnsi="Calibri"/>
                <w:b w:val="0"/>
                <w:bCs w:val="0"/>
                <w:color w:val="000000" w:themeColor="text1"/>
                <w:szCs w:val="24"/>
                <w:lang w:eastAsia="en-GB"/>
              </w:rPr>
              <w:t>are seen as potentially</w:t>
            </w:r>
            <w:r w:rsidRPr="00F75189">
              <w:rPr>
                <w:rFonts w:ascii="Calibri" w:eastAsia="Times New Roman" w:hAnsi="Calibri"/>
                <w:b w:val="0"/>
                <w:bCs w:val="0"/>
                <w:color w:val="000000" w:themeColor="text1"/>
                <w:szCs w:val="24"/>
                <w:lang w:eastAsia="en-GB"/>
              </w:rPr>
              <w:t xml:space="preserve"> free</w:t>
            </w:r>
            <w:r w:rsidR="00A9741F" w:rsidRPr="00F75189">
              <w:rPr>
                <w:rFonts w:ascii="Calibri" w:eastAsia="Times New Roman" w:hAnsi="Calibri"/>
                <w:b w:val="0"/>
                <w:bCs w:val="0"/>
                <w:color w:val="000000" w:themeColor="text1"/>
                <w:szCs w:val="24"/>
                <w:lang w:eastAsia="en-GB"/>
              </w:rPr>
              <w:t>ing</w:t>
            </w:r>
            <w:r w:rsidRPr="00F75189">
              <w:rPr>
                <w:rFonts w:ascii="Calibri" w:eastAsia="Times New Roman" w:hAnsi="Calibri"/>
                <w:b w:val="0"/>
                <w:bCs w:val="0"/>
                <w:color w:val="000000" w:themeColor="text1"/>
                <w:szCs w:val="24"/>
                <w:lang w:eastAsia="en-GB"/>
              </w:rPr>
              <w:t xml:space="preserve"> up clinician time) and international settings</w:t>
            </w:r>
            <w:r w:rsidR="00913906" w:rsidRPr="00F75189">
              <w:rPr>
                <w:rFonts w:ascii="Calibri" w:eastAsia="Times New Roman" w:hAnsi="Calibri"/>
                <w:b w:val="0"/>
                <w:bCs w:val="0"/>
                <w:color w:val="000000" w:themeColor="text1"/>
                <w:szCs w:val="24"/>
                <w:lang w:eastAsia="en-GB"/>
              </w:rPr>
              <w:t xml:space="preserve">. </w:t>
            </w:r>
          </w:p>
          <w:p w14:paraId="4E8397B4" w14:textId="0390C97C" w:rsidR="00220D1C" w:rsidRPr="00F75189" w:rsidRDefault="00220D1C" w:rsidP="00AB430E">
            <w:pPr>
              <w:jc w:val="both"/>
              <w:rPr>
                <w:rFonts w:ascii="Calibri" w:hAnsi="Calibri"/>
                <w:b w:val="0"/>
                <w:bCs w:val="0"/>
                <w:sz w:val="10"/>
                <w:szCs w:val="10"/>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594703F7" w:rsidR="0095466F" w:rsidRPr="00F75189" w:rsidRDefault="009B19A4" w:rsidP="00AC4B20">
            <w:pPr>
              <w:spacing w:after="120"/>
              <w:jc w:val="both"/>
              <w:rPr>
                <w:rFonts w:asciiTheme="minorHAnsi" w:hAnsiTheme="minorHAnsi"/>
                <w:szCs w:val="24"/>
              </w:rPr>
            </w:pPr>
            <w:r>
              <w:rPr>
                <w:rFonts w:asciiTheme="minorHAnsi" w:hAnsiTheme="minorHAnsi"/>
                <w:b w:val="0"/>
                <w:bCs w:val="0"/>
                <w:szCs w:val="24"/>
              </w:rPr>
              <w:t>Since the design of th</w:t>
            </w:r>
            <w:r w:rsidR="00F75189">
              <w:rPr>
                <w:rFonts w:asciiTheme="minorHAnsi" w:hAnsiTheme="minorHAnsi"/>
                <w:b w:val="0"/>
                <w:bCs w:val="0"/>
                <w:szCs w:val="24"/>
              </w:rPr>
              <w:t>e empirical</w:t>
            </w:r>
            <w:r>
              <w:rPr>
                <w:rFonts w:asciiTheme="minorHAnsi" w:hAnsiTheme="minorHAnsi"/>
                <w:b w:val="0"/>
                <w:bCs w:val="0"/>
                <w:szCs w:val="24"/>
              </w:rPr>
              <w:t xml:space="preserve"> study is a naturalistic case study of two projects that are happening anyway, c</w:t>
            </w:r>
            <w:r w:rsidRPr="009B19A4">
              <w:rPr>
                <w:rFonts w:asciiTheme="minorHAnsi" w:hAnsiTheme="minorHAnsi"/>
                <w:b w:val="0"/>
                <w:bCs w:val="0"/>
                <w:szCs w:val="24"/>
              </w:rPr>
              <w:t xml:space="preserve">osts will be limited to </w:t>
            </w:r>
            <w:r>
              <w:rPr>
                <w:rFonts w:asciiTheme="minorHAnsi" w:hAnsiTheme="minorHAnsi"/>
                <w:b w:val="0"/>
                <w:bCs w:val="0"/>
                <w:szCs w:val="24"/>
              </w:rPr>
              <w:t>the Fellow’s salary along with: laptop (estimated at £700),</w:t>
            </w:r>
            <w:r w:rsidR="00B91407">
              <w:rPr>
                <w:rFonts w:asciiTheme="minorHAnsi" w:hAnsiTheme="minorHAnsi"/>
                <w:b w:val="0"/>
                <w:bCs w:val="0"/>
                <w:szCs w:val="24"/>
              </w:rPr>
              <w:t xml:space="preserve"> transcription services (£</w:t>
            </w:r>
            <w:r w:rsidR="00E16C2F">
              <w:rPr>
                <w:rFonts w:asciiTheme="minorHAnsi" w:hAnsiTheme="minorHAnsi"/>
                <w:b w:val="0"/>
                <w:bCs w:val="0"/>
                <w:szCs w:val="24"/>
              </w:rPr>
              <w:t>2100), digital recording equipment (£420)</w:t>
            </w:r>
            <w:r w:rsidR="00F75189">
              <w:rPr>
                <w:rFonts w:asciiTheme="minorHAnsi" w:hAnsiTheme="minorHAnsi"/>
                <w:b w:val="0"/>
                <w:bCs w:val="0"/>
                <w:szCs w:val="24"/>
              </w:rPr>
              <w:t>,</w:t>
            </w:r>
            <w:r>
              <w:rPr>
                <w:rFonts w:asciiTheme="minorHAnsi" w:hAnsiTheme="minorHAnsi"/>
                <w:b w:val="0"/>
                <w:bCs w:val="0"/>
                <w:szCs w:val="24"/>
              </w:rPr>
              <w:t xml:space="preserve"> travel and subsistence</w:t>
            </w:r>
            <w:r w:rsidR="0032228F">
              <w:rPr>
                <w:rFonts w:asciiTheme="minorHAnsi" w:hAnsiTheme="minorHAnsi"/>
                <w:b w:val="0"/>
                <w:bCs w:val="0"/>
                <w:szCs w:val="24"/>
              </w:rPr>
              <w:t xml:space="preserve"> for attending the sites in Scotland and Wales</w:t>
            </w:r>
            <w:r>
              <w:rPr>
                <w:rFonts w:asciiTheme="minorHAnsi" w:hAnsiTheme="minorHAnsi"/>
                <w:b w:val="0"/>
                <w:bCs w:val="0"/>
                <w:szCs w:val="24"/>
              </w:rPr>
              <w:t xml:space="preserve"> (£</w:t>
            </w:r>
            <w:r w:rsidR="0032228F">
              <w:rPr>
                <w:rFonts w:asciiTheme="minorHAnsi" w:hAnsiTheme="minorHAnsi"/>
                <w:b w:val="0"/>
                <w:bCs w:val="0"/>
                <w:szCs w:val="24"/>
              </w:rPr>
              <w:t>5000</w:t>
            </w:r>
            <w:r>
              <w:rPr>
                <w:rFonts w:asciiTheme="minorHAnsi" w:hAnsiTheme="minorHAnsi"/>
                <w:b w:val="0"/>
                <w:bCs w:val="0"/>
                <w:szCs w:val="24"/>
              </w:rPr>
              <w:t>), conference budget</w:t>
            </w:r>
            <w:r w:rsidR="00E60498">
              <w:rPr>
                <w:rFonts w:asciiTheme="minorHAnsi" w:hAnsiTheme="minorHAnsi"/>
                <w:b w:val="0"/>
                <w:bCs w:val="0"/>
                <w:szCs w:val="24"/>
              </w:rPr>
              <w:t xml:space="preserve"> (registration, travel and subsistence)</w:t>
            </w:r>
            <w:r>
              <w:rPr>
                <w:rFonts w:asciiTheme="minorHAnsi" w:hAnsiTheme="minorHAnsi"/>
                <w:b w:val="0"/>
                <w:bCs w:val="0"/>
                <w:szCs w:val="24"/>
              </w:rPr>
              <w:t xml:space="preserve"> (£</w:t>
            </w:r>
            <w:r w:rsidR="00106366">
              <w:rPr>
                <w:rFonts w:asciiTheme="minorHAnsi" w:hAnsiTheme="minorHAnsi"/>
                <w:b w:val="0"/>
                <w:bCs w:val="0"/>
                <w:szCs w:val="24"/>
              </w:rPr>
              <w:t>5</w:t>
            </w:r>
            <w:r>
              <w:rPr>
                <w:rFonts w:asciiTheme="minorHAnsi" w:hAnsiTheme="minorHAnsi"/>
                <w:b w:val="0"/>
                <w:bCs w:val="0"/>
                <w:szCs w:val="24"/>
              </w:rPr>
              <w:t>000)</w:t>
            </w:r>
            <w:r w:rsidR="00F75189">
              <w:rPr>
                <w:rFonts w:asciiTheme="minorHAnsi" w:hAnsiTheme="minorHAnsi"/>
                <w:b w:val="0"/>
                <w:bCs w:val="0"/>
                <w:szCs w:val="24"/>
              </w:rPr>
              <w:t>, interpreter services for Welsh-language patients (£</w:t>
            </w:r>
            <w:r w:rsidR="00106366">
              <w:rPr>
                <w:rFonts w:asciiTheme="minorHAnsi" w:hAnsiTheme="minorHAnsi"/>
                <w:b w:val="0"/>
                <w:bCs w:val="0"/>
                <w:szCs w:val="24"/>
              </w:rPr>
              <w:t>150</w:t>
            </w:r>
            <w:r w:rsidR="00F75189">
              <w:rPr>
                <w:rFonts w:asciiTheme="minorHAnsi" w:hAnsiTheme="minorHAnsi"/>
                <w:b w:val="0"/>
                <w:bCs w:val="0"/>
                <w:szCs w:val="24"/>
              </w:rPr>
              <w:t>0)</w:t>
            </w:r>
            <w:r>
              <w:rPr>
                <w:rFonts w:asciiTheme="minorHAnsi" w:hAnsiTheme="minorHAnsi"/>
                <w:b w:val="0"/>
                <w:bCs w:val="0"/>
                <w:szCs w:val="24"/>
              </w:rPr>
              <w:t xml:space="preserve"> along with modest payments to local staff</w:t>
            </w:r>
            <w:r w:rsidR="00F64EAA">
              <w:rPr>
                <w:rFonts w:asciiTheme="minorHAnsi" w:hAnsiTheme="minorHAnsi"/>
                <w:b w:val="0"/>
                <w:bCs w:val="0"/>
                <w:szCs w:val="24"/>
              </w:rPr>
              <w:t xml:space="preserve"> participating in focus groups and interviews and PPIE activities </w:t>
            </w:r>
            <w:r>
              <w:rPr>
                <w:rFonts w:asciiTheme="minorHAnsi" w:hAnsiTheme="minorHAnsi"/>
                <w:b w:val="0"/>
                <w:bCs w:val="0"/>
                <w:szCs w:val="24"/>
              </w:rPr>
              <w:t>(£</w:t>
            </w:r>
            <w:r w:rsidR="00F75189">
              <w:rPr>
                <w:rFonts w:asciiTheme="minorHAnsi" w:hAnsiTheme="minorHAnsi"/>
                <w:b w:val="0"/>
                <w:bCs w:val="0"/>
                <w:szCs w:val="24"/>
              </w:rPr>
              <w:t>6</w:t>
            </w:r>
            <w:r>
              <w:rPr>
                <w:rFonts w:asciiTheme="minorHAnsi" w:hAnsiTheme="minorHAnsi"/>
                <w:b w:val="0"/>
                <w:bCs w:val="0"/>
                <w:szCs w:val="24"/>
              </w:rPr>
              <w:t xml:space="preserve">000).  </w:t>
            </w:r>
            <w:r w:rsidR="00F75189">
              <w:rPr>
                <w:rFonts w:asciiTheme="minorHAnsi" w:hAnsiTheme="minorHAnsi"/>
                <w:b w:val="0"/>
                <w:bCs w:val="0"/>
                <w:szCs w:val="24"/>
              </w:rPr>
              <w:t>We also seek a budget of £</w:t>
            </w:r>
            <w:r w:rsidR="00106366">
              <w:rPr>
                <w:rFonts w:asciiTheme="minorHAnsi" w:hAnsiTheme="minorHAnsi"/>
                <w:b w:val="0"/>
                <w:bCs w:val="0"/>
                <w:szCs w:val="24"/>
              </w:rPr>
              <w:t>4</w:t>
            </w:r>
            <w:r w:rsidR="00F75189">
              <w:rPr>
                <w:rFonts w:asciiTheme="minorHAnsi" w:hAnsiTheme="minorHAnsi"/>
                <w:b w:val="0"/>
                <w:bCs w:val="0"/>
                <w:szCs w:val="24"/>
              </w:rPr>
              <w:t xml:space="preserve">000 for international collaboration to </w:t>
            </w:r>
            <w:r w:rsidR="00106366">
              <w:rPr>
                <w:rFonts w:asciiTheme="minorHAnsi" w:hAnsiTheme="minorHAnsi"/>
                <w:b w:val="0"/>
                <w:bCs w:val="0"/>
                <w:szCs w:val="24"/>
              </w:rPr>
              <w:t>undertake networking visits</w:t>
            </w:r>
            <w:r w:rsidR="00F75189">
              <w:rPr>
                <w:rFonts w:asciiTheme="minorHAnsi" w:hAnsiTheme="minorHAnsi"/>
                <w:b w:val="0"/>
                <w:bCs w:val="0"/>
                <w:szCs w:val="24"/>
              </w:rPr>
              <w:t xml:space="preserve"> to other countries</w:t>
            </w:r>
            <w:r w:rsidR="00106366">
              <w:rPr>
                <w:rFonts w:asciiTheme="minorHAnsi" w:hAnsiTheme="minorHAnsi"/>
                <w:b w:val="0"/>
                <w:bCs w:val="0"/>
                <w:szCs w:val="24"/>
              </w:rPr>
              <w:t xml:space="preserve"> where this innovation is being implemented</w:t>
            </w:r>
            <w:r w:rsidR="00F75189">
              <w:rPr>
                <w:rFonts w:asciiTheme="minorHAnsi" w:hAnsiTheme="minorHAnsi"/>
                <w:b w:val="0"/>
                <w:bCs w:val="0"/>
                <w:szCs w:val="24"/>
              </w:rPr>
              <w:t>.</w:t>
            </w:r>
            <w:r w:rsidR="00F75189">
              <w:rPr>
                <w:rFonts w:asciiTheme="minorHAnsi" w:hAnsiTheme="minorHAnsi"/>
                <w:szCs w:val="24"/>
              </w:rPr>
              <w:t xml:space="preserve"> </w:t>
            </w:r>
            <w:r w:rsidR="0095466F" w:rsidRPr="00F75189">
              <w:rPr>
                <w:rFonts w:asciiTheme="minorHAnsi" w:hAnsiTheme="minorHAnsi"/>
                <w:b w:val="0"/>
                <w:bCs w:val="0"/>
                <w:szCs w:val="24"/>
              </w:rPr>
              <w:t>Total £</w:t>
            </w:r>
            <w:r w:rsidR="00442354" w:rsidRPr="00F75189">
              <w:rPr>
                <w:rFonts w:asciiTheme="minorHAnsi" w:hAnsiTheme="minorHAnsi"/>
                <w:b w:val="0"/>
                <w:bCs w:val="0"/>
                <w:szCs w:val="24"/>
              </w:rPr>
              <w:t>2</w:t>
            </w:r>
            <w:r w:rsidR="00106366">
              <w:rPr>
                <w:rFonts w:asciiTheme="minorHAnsi" w:hAnsiTheme="minorHAnsi"/>
                <w:b w:val="0"/>
                <w:bCs w:val="0"/>
                <w:szCs w:val="24"/>
              </w:rPr>
              <w:t>44</w:t>
            </w:r>
            <w:r w:rsidR="00F75189" w:rsidRPr="00F75189">
              <w:rPr>
                <w:rFonts w:asciiTheme="minorHAnsi" w:hAnsiTheme="minorHAnsi"/>
                <w:b w:val="0"/>
                <w:bCs w:val="0"/>
                <w:szCs w:val="24"/>
              </w:rPr>
              <w:t>7</w:t>
            </w:r>
            <w:r w:rsidR="0095466F" w:rsidRPr="00F75189">
              <w:rPr>
                <w:rFonts w:asciiTheme="minorHAnsi" w:hAnsiTheme="minorHAnsi"/>
                <w:b w:val="0"/>
                <w:bCs w:val="0"/>
                <w:szCs w:val="24"/>
              </w:rPr>
              <w:t>0</w:t>
            </w:r>
            <w:r w:rsidR="003F685B" w:rsidRPr="00F75189">
              <w:rPr>
                <w:rFonts w:asciiTheme="minorHAnsi" w:hAnsiTheme="minorHAnsi"/>
                <w:b w:val="0"/>
                <w:bCs w:val="0"/>
                <w:szCs w:val="24"/>
              </w:rPr>
              <w:t xml:space="preserve"> </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1E00B8CE" w14:textId="3DF76302" w:rsidR="00F75189" w:rsidRDefault="000122CE" w:rsidP="00B32C43">
            <w:pPr>
              <w:pStyle w:val="BodyText2"/>
              <w:tabs>
                <w:tab w:val="clear" w:pos="720"/>
              </w:tabs>
              <w:jc w:val="both"/>
              <w:rPr>
                <w:rFonts w:asciiTheme="minorHAnsi" w:hAnsiTheme="minorHAnsi" w:cs="Arial"/>
                <w:b/>
                <w:bCs w:val="0"/>
                <w:sz w:val="24"/>
                <w:szCs w:val="24"/>
              </w:rPr>
            </w:pPr>
            <w:r>
              <w:rPr>
                <w:rFonts w:asciiTheme="minorHAnsi" w:hAnsiTheme="minorHAnsi" w:cs="Arial"/>
                <w:sz w:val="24"/>
                <w:szCs w:val="24"/>
              </w:rPr>
              <w:t>Student and supervisors will meet monthly or as needed for formal supervisions with an agenda and followed up with a written account of issues discussed and plans for next steps. A programme of doctoral level short courses (planning, organisation, methods, data analysis etc) will be personalised according to needs.</w:t>
            </w:r>
            <w:r w:rsidR="00F75189">
              <w:rPr>
                <w:rFonts w:asciiTheme="minorHAnsi" w:hAnsiTheme="minorHAnsi" w:cs="Arial"/>
                <w:sz w:val="24"/>
                <w:szCs w:val="24"/>
              </w:rPr>
              <w:t xml:space="preserve"> Of particular note is the Technological Innovation and Digital Health module of the Translational Health Sciences MSc.</w:t>
            </w:r>
            <w:r>
              <w:rPr>
                <w:rFonts w:asciiTheme="minorHAnsi" w:hAnsiTheme="minorHAnsi" w:cs="Arial"/>
                <w:sz w:val="24"/>
                <w:szCs w:val="24"/>
              </w:rPr>
              <w:t xml:space="preserve"> </w:t>
            </w:r>
            <w:r w:rsidR="006E2B82">
              <w:rPr>
                <w:rFonts w:asciiTheme="minorHAnsi" w:hAnsiTheme="minorHAnsi" w:cs="Arial"/>
                <w:sz w:val="24"/>
                <w:szCs w:val="24"/>
              </w:rPr>
              <w:t xml:space="preserve">The student will also be expected to attend the RPS conference and World Pharmacy Congress (FIP). </w:t>
            </w:r>
            <w:r>
              <w:rPr>
                <w:rFonts w:asciiTheme="minorHAnsi" w:hAnsiTheme="minorHAnsi" w:cs="Arial"/>
                <w:sz w:val="24"/>
                <w:szCs w:val="24"/>
              </w:rPr>
              <w:t>An independent College Advisor (m</w:t>
            </w:r>
            <w:r w:rsidR="00F75189">
              <w:rPr>
                <w:rFonts w:asciiTheme="minorHAnsi" w:hAnsiTheme="minorHAnsi" w:cs="Arial"/>
                <w:sz w:val="24"/>
                <w:szCs w:val="24"/>
              </w:rPr>
              <w:t>ain</w:t>
            </w:r>
            <w:r>
              <w:rPr>
                <w:rFonts w:asciiTheme="minorHAnsi" w:hAnsiTheme="minorHAnsi" w:cs="Arial"/>
                <w:sz w:val="24"/>
                <w:szCs w:val="24"/>
              </w:rPr>
              <w:t>ly pastoral role) will be assigned.</w:t>
            </w:r>
          </w:p>
          <w:p w14:paraId="411E72CB" w14:textId="5A7D8FC1" w:rsidR="00E0356E" w:rsidRPr="00F75189" w:rsidRDefault="000122CE" w:rsidP="00B32C43">
            <w:pPr>
              <w:pStyle w:val="BodyText2"/>
              <w:tabs>
                <w:tab w:val="clear" w:pos="720"/>
              </w:tabs>
              <w:jc w:val="both"/>
              <w:rPr>
                <w:rFonts w:asciiTheme="minorHAnsi" w:hAnsiTheme="minorHAnsi" w:cs="Arial"/>
                <w:sz w:val="10"/>
                <w:szCs w:val="10"/>
              </w:rPr>
            </w:pPr>
            <w:r>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771ACED4" w14:textId="77777777" w:rsidR="00EA7C68" w:rsidRDefault="000122CE" w:rsidP="00B32C43">
            <w:pPr>
              <w:pStyle w:val="BodyText2"/>
              <w:tabs>
                <w:tab w:val="clear" w:pos="720"/>
              </w:tabs>
              <w:jc w:val="both"/>
              <w:rPr>
                <w:rFonts w:asciiTheme="minorHAnsi" w:hAnsiTheme="minorHAnsi" w:cs="Arial"/>
                <w:b/>
                <w:bCs w:val="0"/>
                <w:sz w:val="24"/>
                <w:szCs w:val="24"/>
              </w:rPr>
            </w:pPr>
            <w:r>
              <w:rPr>
                <w:rFonts w:asciiTheme="minorHAnsi" w:hAnsiTheme="minorHAnsi" w:cs="Arial"/>
                <w:sz w:val="24"/>
                <w:szCs w:val="24"/>
              </w:rPr>
              <w:t xml:space="preserve">The Fellow will be part of a large and diverse cohort of DPhil students who will learn together in the Nuffield Department of Primary Care Health Sciences. They will enjoy the unparalleled learning opportunities of the University of Oxford, the Department, and the Interdisciplinary Research In Health Sciences (IRIHS) research group. All DPhil students are expected to join in seminars, workshops and practice presentations at unit, departmental and college level. Library and IT support is outstanding. </w:t>
            </w:r>
          </w:p>
          <w:p w14:paraId="1A7365FA" w14:textId="1853496A" w:rsidR="00F75189" w:rsidRPr="00F75189" w:rsidRDefault="00F75189" w:rsidP="00B32C43">
            <w:pPr>
              <w:pStyle w:val="BodyText2"/>
              <w:tabs>
                <w:tab w:val="clear" w:pos="720"/>
              </w:tabs>
              <w:jc w:val="both"/>
              <w:rPr>
                <w:rFonts w:asciiTheme="minorHAnsi" w:hAnsiTheme="minorHAnsi" w:cs="Arial"/>
                <w:iCs/>
                <w:sz w:val="10"/>
                <w:szCs w:val="10"/>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07E5FE7B"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9A310E">
              <w:rPr>
                <w:rFonts w:asciiTheme="minorHAnsi" w:hAnsiTheme="minorHAnsi" w:cs="Arial"/>
                <w:iCs/>
                <w:sz w:val="24"/>
                <w:szCs w:val="24"/>
              </w:rPr>
              <w:t>The Nuffield Department of Primary Care Health Sciences has an established programme of training in PPIE, run in collaboration with NIHR Oxford Biomedical Research Centre. The Fellow will be expected to attend the Introduction to PPIE course and to engage with the regular training events hosted by the department. There has been a strong focus on PPIE throughout this project, with a patient representative present for visits to the vending machine showroom and patient representation on the external reference group.</w:t>
            </w:r>
            <w:r w:rsidR="00887CE3">
              <w:rPr>
                <w:rFonts w:asciiTheme="minorHAnsi" w:hAnsiTheme="minorHAnsi" w:cs="Arial"/>
                <w:iCs/>
                <w:sz w:val="24"/>
                <w:szCs w:val="24"/>
              </w:rPr>
              <w:t xml:space="preserve"> </w:t>
            </w:r>
            <w:r w:rsidR="00D14B02">
              <w:rPr>
                <w:rFonts w:asciiTheme="minorHAnsi" w:hAnsiTheme="minorHAnsi" w:cs="Arial"/>
                <w:iCs/>
                <w:sz w:val="24"/>
                <w:szCs w:val="24"/>
              </w:rPr>
              <w:t>The Healthboards implementing the project also have local PPIE and communication workstreams and the Fellow will be able to observe their activites.</w:t>
            </w:r>
          </w:p>
          <w:p w14:paraId="48977F4E" w14:textId="0D86B7EB" w:rsidR="00EA7C68" w:rsidRPr="00F75189" w:rsidRDefault="00EA7C68" w:rsidP="00B32C43">
            <w:pPr>
              <w:pStyle w:val="BodyText2"/>
              <w:tabs>
                <w:tab w:val="clear" w:pos="720"/>
              </w:tabs>
              <w:jc w:val="both"/>
              <w:rPr>
                <w:rFonts w:asciiTheme="minorHAnsi" w:hAnsiTheme="minorHAnsi" w:cs="Arial"/>
                <w:iCs/>
                <w:sz w:val="2"/>
                <w:szCs w:val="2"/>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06BBF" w14:textId="77777777" w:rsidR="00B51E70" w:rsidRDefault="00B51E70" w:rsidP="008A5DEB">
      <w:pPr>
        <w:spacing w:after="0" w:line="240" w:lineRule="auto"/>
      </w:pPr>
      <w:r>
        <w:separator/>
      </w:r>
    </w:p>
  </w:endnote>
  <w:endnote w:type="continuationSeparator" w:id="0">
    <w:p w14:paraId="43824A0F" w14:textId="77777777" w:rsidR="00B51E70" w:rsidRDefault="00B51E70"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8238" w14:textId="77777777" w:rsidR="00B51E70" w:rsidRDefault="00B51E70" w:rsidP="008A5DEB">
      <w:pPr>
        <w:spacing w:after="0" w:line="240" w:lineRule="auto"/>
      </w:pPr>
      <w:r>
        <w:separator/>
      </w:r>
    </w:p>
  </w:footnote>
  <w:footnote w:type="continuationSeparator" w:id="0">
    <w:p w14:paraId="64E8DA91" w14:textId="77777777" w:rsidR="00B51E70" w:rsidRDefault="00B51E70"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467627">
    <w:abstractNumId w:val="3"/>
  </w:num>
  <w:num w:numId="2" w16cid:durableId="2036617059">
    <w:abstractNumId w:val="2"/>
  </w:num>
  <w:num w:numId="3" w16cid:durableId="549848714">
    <w:abstractNumId w:val="4"/>
  </w:num>
  <w:num w:numId="4" w16cid:durableId="1709253538">
    <w:abstractNumId w:val="1"/>
  </w:num>
  <w:num w:numId="5" w16cid:durableId="2110542760">
    <w:abstractNumId w:val="0"/>
  </w:num>
  <w:num w:numId="6" w16cid:durableId="154648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05ADD"/>
    <w:rsid w:val="000122CE"/>
    <w:rsid w:val="00026DA0"/>
    <w:rsid w:val="0004501D"/>
    <w:rsid w:val="00053216"/>
    <w:rsid w:val="00071DC2"/>
    <w:rsid w:val="0009232A"/>
    <w:rsid w:val="0009688E"/>
    <w:rsid w:val="000B7F1F"/>
    <w:rsid w:val="000D55BF"/>
    <w:rsid w:val="000D55F7"/>
    <w:rsid w:val="00106366"/>
    <w:rsid w:val="00124198"/>
    <w:rsid w:val="00140508"/>
    <w:rsid w:val="00180A1A"/>
    <w:rsid w:val="001866E9"/>
    <w:rsid w:val="001A1143"/>
    <w:rsid w:val="001D693B"/>
    <w:rsid w:val="001E0940"/>
    <w:rsid w:val="00206D32"/>
    <w:rsid w:val="00220D1C"/>
    <w:rsid w:val="002304B1"/>
    <w:rsid w:val="00242A2A"/>
    <w:rsid w:val="00244693"/>
    <w:rsid w:val="00274ACB"/>
    <w:rsid w:val="002A1B47"/>
    <w:rsid w:val="002B0282"/>
    <w:rsid w:val="002E517D"/>
    <w:rsid w:val="002F31FE"/>
    <w:rsid w:val="00320D39"/>
    <w:rsid w:val="0032228F"/>
    <w:rsid w:val="00323521"/>
    <w:rsid w:val="00336555"/>
    <w:rsid w:val="00362B4E"/>
    <w:rsid w:val="0038294A"/>
    <w:rsid w:val="003F1B78"/>
    <w:rsid w:val="003F685B"/>
    <w:rsid w:val="004066C7"/>
    <w:rsid w:val="00442354"/>
    <w:rsid w:val="0047180B"/>
    <w:rsid w:val="0047474B"/>
    <w:rsid w:val="00475556"/>
    <w:rsid w:val="004B6725"/>
    <w:rsid w:val="004C1191"/>
    <w:rsid w:val="004E3BC1"/>
    <w:rsid w:val="00500F0E"/>
    <w:rsid w:val="005053DF"/>
    <w:rsid w:val="00515545"/>
    <w:rsid w:val="00515863"/>
    <w:rsid w:val="005172BE"/>
    <w:rsid w:val="00531E4D"/>
    <w:rsid w:val="00540F80"/>
    <w:rsid w:val="00587E36"/>
    <w:rsid w:val="005B49E8"/>
    <w:rsid w:val="005C15ED"/>
    <w:rsid w:val="005C4CA2"/>
    <w:rsid w:val="005C7BA0"/>
    <w:rsid w:val="005F1146"/>
    <w:rsid w:val="005F5F8A"/>
    <w:rsid w:val="005F7315"/>
    <w:rsid w:val="00630148"/>
    <w:rsid w:val="0063541C"/>
    <w:rsid w:val="006C6926"/>
    <w:rsid w:val="006E2B82"/>
    <w:rsid w:val="006F719E"/>
    <w:rsid w:val="00703D6A"/>
    <w:rsid w:val="00713AE1"/>
    <w:rsid w:val="00737E94"/>
    <w:rsid w:val="00737F96"/>
    <w:rsid w:val="00741777"/>
    <w:rsid w:val="00741D92"/>
    <w:rsid w:val="00744D9E"/>
    <w:rsid w:val="00747A0E"/>
    <w:rsid w:val="0075747A"/>
    <w:rsid w:val="00765781"/>
    <w:rsid w:val="007769D2"/>
    <w:rsid w:val="00787EF3"/>
    <w:rsid w:val="007B2596"/>
    <w:rsid w:val="007E11EC"/>
    <w:rsid w:val="00822A10"/>
    <w:rsid w:val="008245A9"/>
    <w:rsid w:val="0082712F"/>
    <w:rsid w:val="008410F0"/>
    <w:rsid w:val="008448FF"/>
    <w:rsid w:val="00852F2F"/>
    <w:rsid w:val="00873A17"/>
    <w:rsid w:val="008748FD"/>
    <w:rsid w:val="00887CE3"/>
    <w:rsid w:val="00895F21"/>
    <w:rsid w:val="00897468"/>
    <w:rsid w:val="008A2612"/>
    <w:rsid w:val="008A2C2E"/>
    <w:rsid w:val="008A5DEB"/>
    <w:rsid w:val="008B2CD4"/>
    <w:rsid w:val="008F66D0"/>
    <w:rsid w:val="00902E47"/>
    <w:rsid w:val="009048D1"/>
    <w:rsid w:val="00913671"/>
    <w:rsid w:val="00913906"/>
    <w:rsid w:val="00915498"/>
    <w:rsid w:val="00927699"/>
    <w:rsid w:val="00937477"/>
    <w:rsid w:val="0095466F"/>
    <w:rsid w:val="00956790"/>
    <w:rsid w:val="0095795B"/>
    <w:rsid w:val="009A310E"/>
    <w:rsid w:val="009A59ED"/>
    <w:rsid w:val="009A63D4"/>
    <w:rsid w:val="009B19A4"/>
    <w:rsid w:val="009C4BA9"/>
    <w:rsid w:val="009D734F"/>
    <w:rsid w:val="009F24DA"/>
    <w:rsid w:val="009F78EF"/>
    <w:rsid w:val="00A16F3D"/>
    <w:rsid w:val="00A23D70"/>
    <w:rsid w:val="00A87625"/>
    <w:rsid w:val="00A9741F"/>
    <w:rsid w:val="00AA2D17"/>
    <w:rsid w:val="00AB430E"/>
    <w:rsid w:val="00AC4B20"/>
    <w:rsid w:val="00AC5D34"/>
    <w:rsid w:val="00AC69F6"/>
    <w:rsid w:val="00B22CB1"/>
    <w:rsid w:val="00B307D0"/>
    <w:rsid w:val="00B32C43"/>
    <w:rsid w:val="00B51E70"/>
    <w:rsid w:val="00B6610D"/>
    <w:rsid w:val="00B91407"/>
    <w:rsid w:val="00BC529F"/>
    <w:rsid w:val="00BE4A79"/>
    <w:rsid w:val="00C07FA2"/>
    <w:rsid w:val="00C1284C"/>
    <w:rsid w:val="00C20B6D"/>
    <w:rsid w:val="00C258FF"/>
    <w:rsid w:val="00C27AF5"/>
    <w:rsid w:val="00C5012C"/>
    <w:rsid w:val="00C61C47"/>
    <w:rsid w:val="00C6532A"/>
    <w:rsid w:val="00C971CE"/>
    <w:rsid w:val="00CA51F7"/>
    <w:rsid w:val="00CD249B"/>
    <w:rsid w:val="00D1219A"/>
    <w:rsid w:val="00D14B02"/>
    <w:rsid w:val="00D60AB7"/>
    <w:rsid w:val="00D863E1"/>
    <w:rsid w:val="00DB5AB9"/>
    <w:rsid w:val="00DC1067"/>
    <w:rsid w:val="00DC295E"/>
    <w:rsid w:val="00DC30E2"/>
    <w:rsid w:val="00DD21ED"/>
    <w:rsid w:val="00DD4BC9"/>
    <w:rsid w:val="00DE64A4"/>
    <w:rsid w:val="00E0356E"/>
    <w:rsid w:val="00E10084"/>
    <w:rsid w:val="00E16C2F"/>
    <w:rsid w:val="00E60498"/>
    <w:rsid w:val="00E72B42"/>
    <w:rsid w:val="00EA7C68"/>
    <w:rsid w:val="00EB24FB"/>
    <w:rsid w:val="00EC6D60"/>
    <w:rsid w:val="00ED3CFA"/>
    <w:rsid w:val="00EE4F53"/>
    <w:rsid w:val="00EE7184"/>
    <w:rsid w:val="00EF0212"/>
    <w:rsid w:val="00EF4547"/>
    <w:rsid w:val="00F249D7"/>
    <w:rsid w:val="00F31266"/>
    <w:rsid w:val="00F36BC7"/>
    <w:rsid w:val="00F64EAA"/>
    <w:rsid w:val="00F75189"/>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customStyle="1" w:styleId="UnresolvedMention1">
    <w:name w:val="Unresolved Mention1"/>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21058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2409E1"/>
    <w:rsid w:val="002D5D4E"/>
    <w:rsid w:val="002F3C45"/>
    <w:rsid w:val="003E2CE9"/>
    <w:rsid w:val="005E6D53"/>
    <w:rsid w:val="005F15F8"/>
    <w:rsid w:val="005F1D88"/>
    <w:rsid w:val="00607F77"/>
    <w:rsid w:val="009213BD"/>
    <w:rsid w:val="009B098C"/>
    <w:rsid w:val="00CC5D3D"/>
    <w:rsid w:val="00D010BD"/>
    <w:rsid w:val="00D639B8"/>
    <w:rsid w:val="00E469B2"/>
    <w:rsid w:val="00E813D9"/>
    <w:rsid w:val="00FD6463"/>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6" ma:contentTypeDescription="Create a new document." ma:contentTypeScope="" ma:versionID="b6e382ac386f9db9e1e5d6eb9de3eb37">
  <xsd:schema xmlns:xsd="http://www.w3.org/2001/XMLSchema" xmlns:xs="http://www.w3.org/2001/XMLSchema" xmlns:p="http://schemas.microsoft.com/office/2006/metadata/properties" xmlns:ns3="2bb55023-286f-46d7-8b8e-5a79189d33e9" xmlns:ns4="adcfa805-e237-4af0-86e0-efffb5656f00" targetNamespace="http://schemas.microsoft.com/office/2006/metadata/properties" ma:root="true" ma:fieldsID="412e18b8716187bce5568efe144d14f7" ns3:_="" ns4:_="">
    <xsd:import namespace="2bb55023-286f-46d7-8b8e-5a79189d33e9"/>
    <xsd:import namespace="adcfa805-e237-4af0-86e0-efffb5656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Props1.xml><?xml version="1.0" encoding="utf-8"?>
<ds:datastoreItem xmlns:ds="http://schemas.openxmlformats.org/officeDocument/2006/customXml" ds:itemID="{388148DC-AE73-440F-A302-95BF2B203214}">
  <ds:schemaRefs>
    <ds:schemaRef ds:uri="http://schemas.microsoft.com/sharepoint/v3/contenttype/forms"/>
  </ds:schemaRefs>
</ds:datastoreItem>
</file>

<file path=customXml/itemProps2.xml><?xml version="1.0" encoding="utf-8"?>
<ds:datastoreItem xmlns:ds="http://schemas.openxmlformats.org/officeDocument/2006/customXml" ds:itemID="{2AB80424-EBC7-46E7-87ED-09008B87E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5023-286f-46d7-8b8e-5a79189d33e9"/>
    <ds:schemaRef ds:uri="adcfa805-e237-4af0-86e0-efffb565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C8E19-B5E9-4E79-9CB9-E491E8F2C4CE}">
  <ds:schemaRefs>
    <ds:schemaRef ds:uri="http://schemas.openxmlformats.org/officeDocument/2006/bibliography"/>
  </ds:schemaRefs>
</ds:datastoreItem>
</file>

<file path=customXml/itemProps4.xml><?xml version="1.0" encoding="utf-8"?>
<ds:datastoreItem xmlns:ds="http://schemas.openxmlformats.org/officeDocument/2006/customXml" ds:itemID="{8A0D6B67-305B-4FE2-86DE-FC4F5FED8908}">
  <ds:schemaRefs>
    <ds:schemaRef ds:uri="http://schemas.microsoft.com/office/2006/metadata/properties"/>
    <ds:schemaRef ds:uri="http://schemas.microsoft.com/office/infopath/2007/PartnerControls"/>
    <ds:schemaRef ds:uri="adcfa805-e237-4af0-86e0-efffb5656f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Richard McManus</cp:lastModifiedBy>
  <cp:revision>2</cp:revision>
  <cp:lastPrinted>2022-01-11T06:49:00Z</cp:lastPrinted>
  <dcterms:created xsi:type="dcterms:W3CDTF">2023-09-11T17:37:00Z</dcterms:created>
  <dcterms:modified xsi:type="dcterms:W3CDTF">2023-09-11T17:37:00Z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