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1FE" w:rsidR="002F31FE" w:rsidRDefault="002F31FE" w14:paraId="38D4A8E2" w14:textId="03688E7B">
      <w:pPr>
        <w:rPr>
          <w:rFonts w:ascii="Calibri" w:hAnsi="Calibri" w:cs="Calibri"/>
        </w:rPr>
      </w:pPr>
    </w:p>
    <w:tbl>
      <w:tblPr>
        <w:tblStyle w:val="GridTable1Light-Accent11"/>
        <w:tblW w:w="0" w:type="auto"/>
        <w:tblLook w:val="04A0" w:firstRow="1" w:lastRow="0" w:firstColumn="1" w:lastColumn="0" w:noHBand="0" w:noVBand="1"/>
      </w:tblPr>
      <w:tblGrid>
        <w:gridCol w:w="10343"/>
      </w:tblGrid>
      <w:tr w:rsidRPr="00323521" w:rsidR="00FF6AEA" w:rsidTr="1D2B4F78"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5DB93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Pr="00323521" w:rsidR="008A5DEB" w:rsidTr="1D2B4F78"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428EA348">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2A5229">
              <w:rPr>
                <w:rFonts w:asciiTheme="minorHAnsi" w:hAnsiTheme="minorHAnsi"/>
                <w:color w:val="2E74B5" w:themeColor="accent1" w:themeShade="BF"/>
                <w:sz w:val="28"/>
                <w:szCs w:val="24"/>
              </w:rPr>
              <w:t xml:space="preserve"> </w:t>
            </w:r>
          </w:p>
        </w:tc>
      </w:tr>
      <w:tr w:rsidRPr="00323521" w:rsidR="008A5DEB" w:rsidTr="1D2B4F78"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48D1" w:rsidR="00220D1C" w:rsidP="00220D1C" w:rsidRDefault="009C5E11" w14:paraId="7173F29A" w14:textId="2E7EDA00">
            <w:pPr>
              <w:spacing w:after="120"/>
              <w:rPr>
                <w:rFonts w:asciiTheme="minorHAnsi" w:hAnsiTheme="minorHAnsi"/>
                <w:szCs w:val="24"/>
              </w:rPr>
            </w:pPr>
            <w:r>
              <w:rPr>
                <w:rFonts w:asciiTheme="minorHAnsi" w:hAnsiTheme="minorHAnsi"/>
                <w:szCs w:val="24"/>
              </w:rPr>
              <w:t>Enhancing palliative care</w:t>
            </w:r>
            <w:r w:rsidR="00D1212D">
              <w:rPr>
                <w:rFonts w:asciiTheme="minorHAnsi" w:hAnsiTheme="minorHAnsi"/>
                <w:szCs w:val="24"/>
              </w:rPr>
              <w:t xml:space="preserve"> management in Primary care</w:t>
            </w:r>
          </w:p>
        </w:tc>
      </w:tr>
      <w:tr w:rsidRPr="00323521" w:rsidR="00E0356E" w:rsidTr="1D2B4F78"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45513EC4">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1D2B4F78"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20D1C" w:rsidP="000D55F7" w:rsidRDefault="00220D1C" w14:paraId="678CB3BF" w14:textId="77777777">
            <w:pPr>
              <w:ind w:left="-120"/>
              <w:rPr>
                <w:b w:val="0"/>
                <w:bCs w:val="0"/>
              </w:rPr>
            </w:pPr>
          </w:p>
          <w:p w:rsidR="00220D1C" w:rsidP="000D55F7" w:rsidRDefault="00220D1C" w14:paraId="5DA78CA0" w14:textId="77777777">
            <w:pPr>
              <w:ind w:left="-120"/>
              <w:rPr>
                <w:b w:val="0"/>
                <w:bCs w:val="0"/>
              </w:rPr>
            </w:pPr>
          </w:p>
          <w:p w:rsidRPr="00971312" w:rsidR="00274ACB" w:rsidP="002A5229" w:rsidRDefault="002A5229" w14:paraId="3B101C96" w14:textId="50784CC6">
            <w:pPr>
              <w:spacing w:after="120"/>
              <w:rPr>
                <w:rFonts w:asciiTheme="minorHAnsi" w:hAnsiTheme="minorHAnsi"/>
                <w:b w:val="0"/>
                <w:bCs w:val="0"/>
                <w:szCs w:val="24"/>
              </w:rPr>
            </w:pPr>
            <w:r w:rsidRPr="00971312">
              <w:rPr>
                <w:rFonts w:asciiTheme="minorHAnsi" w:hAnsiTheme="minorHAnsi"/>
                <w:szCs w:val="24"/>
              </w:rPr>
              <w:t>Dr Megan Armstrong</w:t>
            </w:r>
            <w:r w:rsidRPr="00971312" w:rsidR="001203B4">
              <w:rPr>
                <w:rFonts w:asciiTheme="minorHAnsi" w:hAnsiTheme="minorHAnsi"/>
                <w:szCs w:val="24"/>
              </w:rPr>
              <w:t xml:space="preserve"> (QMUL)</w:t>
            </w:r>
            <w:r w:rsidRPr="00971312">
              <w:rPr>
                <w:rFonts w:asciiTheme="minorHAnsi" w:hAnsiTheme="minorHAnsi"/>
                <w:b w:val="0"/>
                <w:bCs w:val="0"/>
                <w:szCs w:val="24"/>
              </w:rPr>
              <w:t xml:space="preserve"> Lecturer in Mental Health Research Methods</w:t>
            </w:r>
            <w:r w:rsidRPr="00971312" w:rsidR="001203B4">
              <w:rPr>
                <w:rFonts w:asciiTheme="minorHAnsi" w:hAnsiTheme="minorHAnsi"/>
                <w:b w:val="0"/>
                <w:bCs w:val="0"/>
                <w:szCs w:val="24"/>
              </w:rPr>
              <w:t xml:space="preserve"> with expertise in </w:t>
            </w:r>
            <w:r w:rsidR="00D72158">
              <w:rPr>
                <w:rFonts w:asciiTheme="minorHAnsi" w:hAnsiTheme="minorHAnsi"/>
                <w:b w:val="0"/>
                <w:bCs w:val="0"/>
                <w:szCs w:val="24"/>
              </w:rPr>
              <w:t xml:space="preserve">addressing health inequalities for people experiencing socioeconomic deprivation, </w:t>
            </w:r>
            <w:r w:rsidR="00305053">
              <w:rPr>
                <w:rFonts w:asciiTheme="minorHAnsi" w:hAnsiTheme="minorHAnsi"/>
                <w:b w:val="0"/>
                <w:bCs w:val="0"/>
                <w:szCs w:val="24"/>
              </w:rPr>
              <w:t>palliative care,</w:t>
            </w:r>
            <w:r w:rsidR="00D72158">
              <w:rPr>
                <w:rFonts w:asciiTheme="minorHAnsi" w:hAnsiTheme="minorHAnsi"/>
                <w:b w:val="0"/>
                <w:bCs w:val="0"/>
                <w:szCs w:val="24"/>
              </w:rPr>
              <w:t xml:space="preserve"> and conducting mixed methods. </w:t>
            </w:r>
          </w:p>
          <w:p w:rsidRPr="00D1212D" w:rsidR="00D1212D" w:rsidP="00D1212D" w:rsidRDefault="00D1212D" w14:paraId="3329B044" w14:textId="5C120CAB">
            <w:pPr>
              <w:spacing w:after="120"/>
              <w:rPr>
                <w:rFonts w:asciiTheme="minorHAnsi" w:hAnsiTheme="minorHAnsi"/>
                <w:szCs w:val="24"/>
                <w:lang w:val="en-US"/>
              </w:rPr>
            </w:pPr>
            <w:r w:rsidRPr="00D1212D">
              <w:rPr>
                <w:rFonts w:asciiTheme="minorHAnsi" w:hAnsiTheme="minorHAnsi"/>
                <w:szCs w:val="24"/>
              </w:rPr>
              <w:t xml:space="preserve">Dr </w:t>
            </w:r>
            <w:r w:rsidRPr="00A015CB" w:rsidR="009C5E11">
              <w:rPr>
                <w:rFonts w:asciiTheme="minorHAnsi" w:hAnsiTheme="minorHAnsi"/>
                <w:szCs w:val="24"/>
              </w:rPr>
              <w:t>Nathan Davies (UCL)</w:t>
            </w:r>
            <w:r w:rsidRPr="00D1212D">
              <w:rPr>
                <w:rFonts w:asciiTheme="minorHAnsi" w:hAnsiTheme="minorHAnsi"/>
                <w:szCs w:val="24"/>
              </w:rPr>
              <w:t xml:space="preserve"> </w:t>
            </w:r>
            <w:r w:rsidRPr="00A015CB" w:rsidR="00A015CB">
              <w:rPr>
                <w:rFonts w:asciiTheme="minorHAnsi" w:hAnsiTheme="minorHAnsi"/>
                <w:szCs w:val="24"/>
                <w:lang w:val="en-US"/>
              </w:rPr>
              <w:t>Associate Professor of Ageing and Applied Health Research and head of the Centre of Ageing with an extensive record of high impact research in palliative care and developing interventions on decision making and inclusion which have been implemented within NHS and social care services.</w:t>
            </w:r>
          </w:p>
          <w:p w:rsidRPr="00971312" w:rsidR="002A5229" w:rsidP="002A5229" w:rsidRDefault="002A5229" w14:paraId="35270E5D" w14:textId="283CFFA6">
            <w:pPr>
              <w:spacing w:after="120"/>
              <w:rPr>
                <w:rFonts w:asciiTheme="minorHAnsi" w:hAnsiTheme="minorHAnsi"/>
                <w:szCs w:val="24"/>
              </w:rPr>
            </w:pPr>
            <w:r w:rsidRPr="00971312">
              <w:rPr>
                <w:rFonts w:asciiTheme="minorHAnsi" w:hAnsiTheme="minorHAnsi"/>
                <w:szCs w:val="24"/>
              </w:rPr>
              <w:t xml:space="preserve">Professor Steph Taylor </w:t>
            </w:r>
            <w:r w:rsidRPr="00971312" w:rsidR="00D1212D">
              <w:rPr>
                <w:rFonts w:asciiTheme="minorHAnsi" w:hAnsiTheme="minorHAnsi"/>
                <w:szCs w:val="24"/>
              </w:rPr>
              <w:t>(</w:t>
            </w:r>
            <w:r w:rsidRPr="00971312" w:rsidR="001203B4">
              <w:rPr>
                <w:rFonts w:asciiTheme="minorHAnsi" w:hAnsiTheme="minorHAnsi"/>
                <w:szCs w:val="24"/>
              </w:rPr>
              <w:t>QMUL)</w:t>
            </w:r>
            <w:r w:rsidRPr="00971312" w:rsidR="001203B4">
              <w:rPr>
                <w:rFonts w:asciiTheme="minorHAnsi" w:hAnsiTheme="minorHAnsi"/>
                <w:b w:val="0"/>
                <w:bCs w:val="0"/>
                <w:szCs w:val="24"/>
              </w:rPr>
              <w:t xml:space="preserve"> Professor of Public Health and Primary Care with expertise in complex interventions for chronic conditions directed at improving quality of life and reducing morbidity.</w:t>
            </w:r>
          </w:p>
          <w:p w:rsidRPr="00A015CB" w:rsidR="00A015CB" w:rsidP="00A015CB" w:rsidRDefault="009C5E11" w14:paraId="32A5F931" w14:textId="7F0D8CD3">
            <w:pPr>
              <w:spacing w:after="120"/>
              <w:rPr>
                <w:rFonts w:asciiTheme="minorHAnsi" w:hAnsiTheme="minorHAnsi"/>
                <w:szCs w:val="24"/>
              </w:rPr>
            </w:pPr>
            <w:r>
              <w:rPr>
                <w:rFonts w:asciiTheme="minorHAnsi" w:hAnsiTheme="minorHAnsi"/>
                <w:szCs w:val="24"/>
              </w:rPr>
              <w:t>Professor Claudia Cooper (QMUL)</w:t>
            </w:r>
            <w:r w:rsidR="00A015CB">
              <w:rPr>
                <w:rFonts w:asciiTheme="minorHAnsi" w:hAnsiTheme="minorHAnsi"/>
                <w:szCs w:val="24"/>
              </w:rPr>
              <w:t xml:space="preserve"> </w:t>
            </w:r>
            <w:r w:rsidRPr="00A015CB" w:rsidR="00A015CB">
              <w:rPr>
                <w:rFonts w:asciiTheme="minorHAnsi" w:hAnsiTheme="minorHAnsi"/>
                <w:b w:val="0"/>
                <w:bCs w:val="0"/>
                <w:szCs w:val="24"/>
              </w:rPr>
              <w:t>Professor of Psychological Medicine, lead for the Centre for Psychiatry and Mental Health and is a consultant old age psychiatrist in East London NHS Foundation Trust.</w:t>
            </w:r>
            <w:r w:rsidRPr="00A015CB" w:rsidR="00A015CB">
              <w:rPr>
                <w:rFonts w:asciiTheme="minorHAnsi" w:hAnsiTheme="minorHAnsi"/>
                <w:szCs w:val="24"/>
              </w:rPr>
              <w:t xml:space="preserve">  </w:t>
            </w:r>
          </w:p>
          <w:p w:rsidRPr="00A015CB" w:rsidR="00220D1C" w:rsidP="00A015CB" w:rsidRDefault="00220D1C" w14:paraId="4976C3BE" w14:textId="74256DAC">
            <w:pPr>
              <w:rPr>
                <w:rFonts w:asciiTheme="minorHAnsi" w:hAnsiTheme="minorHAnsi"/>
                <w:szCs w:val="24"/>
              </w:rPr>
            </w:pPr>
          </w:p>
        </w:tc>
      </w:tr>
      <w:tr w:rsidRPr="00323521" w:rsidR="00787EF3" w:rsidTr="1D2B4F78"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1D2B4F78"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220D1C" w:rsidRDefault="00787EF3" w14:paraId="1E1ED64A" w14:textId="77777777">
            <w:pPr>
              <w:rPr>
                <w:rFonts w:asciiTheme="minorHAnsi" w:hAnsiTheme="minorHAnsi"/>
                <w:bCs w:val="0"/>
                <w:szCs w:val="24"/>
              </w:rPr>
            </w:pPr>
          </w:p>
          <w:p w:rsidRPr="001203B4" w:rsidR="001203B4" w:rsidP="00D72158" w:rsidRDefault="001203B4" w14:paraId="37A98170" w14:textId="4066CAB0">
            <w:pPr>
              <w:spacing w:line="360" w:lineRule="auto"/>
              <w:rPr>
                <w:rFonts w:asciiTheme="minorHAnsi" w:hAnsiTheme="minorHAnsi"/>
                <w:szCs w:val="24"/>
              </w:rPr>
            </w:pPr>
            <w:r w:rsidRPr="001203B4">
              <w:rPr>
                <w:rFonts w:asciiTheme="minorHAnsi" w:hAnsiTheme="minorHAnsi"/>
                <w:szCs w:val="24"/>
              </w:rPr>
              <w:t>There are excellent opportunities for collaboration and learning</w:t>
            </w:r>
            <w:r w:rsidR="00D72158">
              <w:rPr>
                <w:rFonts w:asciiTheme="minorHAnsi" w:hAnsiTheme="minorHAnsi"/>
                <w:szCs w:val="24"/>
              </w:rPr>
              <w:t xml:space="preserve"> including:</w:t>
            </w:r>
          </w:p>
          <w:p w:rsidRPr="001203B4" w:rsidR="001203B4" w:rsidP="00D72158" w:rsidRDefault="001203B4" w14:paraId="7CD779AE" w14:textId="63F79B90">
            <w:pPr>
              <w:numPr>
                <w:ilvl w:val="0"/>
                <w:numId w:val="6"/>
              </w:numPr>
              <w:spacing w:line="360" w:lineRule="auto"/>
              <w:rPr>
                <w:rFonts w:asciiTheme="minorHAnsi" w:hAnsiTheme="minorHAnsi"/>
                <w:b w:val="0"/>
                <w:szCs w:val="24"/>
              </w:rPr>
            </w:pPr>
            <w:r w:rsidRPr="001203B4">
              <w:rPr>
                <w:rFonts w:asciiTheme="minorHAnsi" w:hAnsiTheme="minorHAnsi"/>
                <w:b w:val="0"/>
                <w:szCs w:val="24"/>
              </w:rPr>
              <w:t>Leading multidisciplinary centres (QMUL &amp; UCL) conducting world leading primary care research</w:t>
            </w:r>
            <w:r w:rsidR="009C5E11">
              <w:rPr>
                <w:rFonts w:asciiTheme="minorHAnsi" w:hAnsiTheme="minorHAnsi"/>
                <w:b w:val="0"/>
                <w:szCs w:val="24"/>
              </w:rPr>
              <w:t>.</w:t>
            </w:r>
          </w:p>
          <w:p w:rsidRPr="009C5E11" w:rsidR="001203B4" w:rsidP="00D72158" w:rsidRDefault="001203B4" w14:paraId="7163F9CD" w14:textId="2D17C77E">
            <w:pPr>
              <w:numPr>
                <w:ilvl w:val="0"/>
                <w:numId w:val="6"/>
              </w:numPr>
              <w:spacing w:line="360" w:lineRule="auto"/>
              <w:rPr>
                <w:rFonts w:asciiTheme="minorHAnsi" w:hAnsiTheme="minorHAnsi"/>
                <w:b w:val="0"/>
                <w:szCs w:val="24"/>
              </w:rPr>
            </w:pPr>
            <w:r w:rsidRPr="001203B4">
              <w:rPr>
                <w:rFonts w:asciiTheme="minorHAnsi" w:hAnsiTheme="minorHAnsi"/>
                <w:b w:val="0"/>
                <w:szCs w:val="24"/>
              </w:rPr>
              <w:t>NIHR School for Primary Care Research (national links)</w:t>
            </w:r>
            <w:r w:rsidR="009C5E11">
              <w:rPr>
                <w:rFonts w:asciiTheme="minorHAnsi" w:hAnsiTheme="minorHAnsi"/>
                <w:b w:val="0"/>
                <w:szCs w:val="24"/>
              </w:rPr>
              <w:t>.</w:t>
            </w:r>
          </w:p>
          <w:p w:rsidRPr="001203B4" w:rsidR="009C5E11" w:rsidP="00D72158" w:rsidRDefault="009C5E11" w14:paraId="192BF069" w14:textId="2AF18CD6">
            <w:pPr>
              <w:numPr>
                <w:ilvl w:val="0"/>
                <w:numId w:val="6"/>
              </w:numPr>
              <w:spacing w:line="360" w:lineRule="auto"/>
              <w:rPr>
                <w:rFonts w:asciiTheme="minorHAnsi" w:hAnsiTheme="minorHAnsi"/>
                <w:b w:val="0"/>
                <w:szCs w:val="24"/>
              </w:rPr>
            </w:pPr>
            <w:r>
              <w:rPr>
                <w:rFonts w:asciiTheme="minorHAnsi" w:hAnsiTheme="minorHAnsi"/>
                <w:b w:val="0"/>
                <w:szCs w:val="24"/>
              </w:rPr>
              <w:t>Links with palliative care organisations.</w:t>
            </w:r>
          </w:p>
          <w:p w:rsidRPr="001203B4" w:rsidR="001203B4" w:rsidP="00D72158" w:rsidRDefault="00D72158" w14:paraId="23731566" w14:textId="1A248058">
            <w:pPr>
              <w:numPr>
                <w:ilvl w:val="0"/>
                <w:numId w:val="6"/>
              </w:numPr>
              <w:spacing w:line="360" w:lineRule="auto"/>
              <w:rPr>
                <w:rFonts w:asciiTheme="minorHAnsi" w:hAnsiTheme="minorHAnsi"/>
                <w:b w:val="0"/>
                <w:szCs w:val="24"/>
              </w:rPr>
            </w:pPr>
            <w:r>
              <w:rPr>
                <w:rFonts w:asciiTheme="minorHAnsi" w:hAnsiTheme="minorHAnsi"/>
                <w:b w:val="0"/>
                <w:szCs w:val="24"/>
              </w:rPr>
              <w:t xml:space="preserve">A network of Voluntary Sector and Community Organisations (VSCOs) aiming to address health inequalities. </w:t>
            </w:r>
          </w:p>
          <w:p w:rsidRPr="00DD21ED" w:rsidR="00220D1C" w:rsidP="00220D1C" w:rsidRDefault="00220D1C" w14:paraId="220F35E2" w14:textId="34648FDD">
            <w:pPr>
              <w:rPr>
                <w:rFonts w:asciiTheme="minorHAnsi" w:hAnsiTheme="minorHAnsi"/>
                <w:b w:val="0"/>
                <w:szCs w:val="24"/>
              </w:rPr>
            </w:pPr>
          </w:p>
        </w:tc>
      </w:tr>
      <w:tr w:rsidRPr="00323521" w:rsidR="00E0356E" w:rsidTr="1D2B4F78"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1D2B4F78"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C5E11" w:rsidR="009C5E11" w:rsidP="009C5E11" w:rsidRDefault="009C5E11" w14:paraId="009B2DE5" w14:textId="77777777">
            <w:pPr>
              <w:spacing w:line="360" w:lineRule="auto"/>
              <w:jc w:val="both"/>
              <w:rPr>
                <w:rFonts w:asciiTheme="minorHAnsi" w:hAnsiTheme="minorHAnsi"/>
                <w:szCs w:val="24"/>
                <w:lang w:val="en-US"/>
              </w:rPr>
            </w:pPr>
            <w:r w:rsidRPr="009C5E11">
              <w:rPr>
                <w:rFonts w:asciiTheme="minorHAnsi" w:hAnsiTheme="minorHAnsi"/>
                <w:szCs w:val="24"/>
                <w:lang w:val="en-US"/>
              </w:rPr>
              <w:t>Introduction:</w:t>
            </w:r>
          </w:p>
          <w:p w:rsidRPr="009C5E11" w:rsidR="009C5E11" w:rsidP="009C5E11" w:rsidRDefault="009C5E11" w14:paraId="5C3C4EFB" w14:textId="7C5F9B1D">
            <w:p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Palliative care plays a crucial role in improving the quality of life for individuals with life-limiting illnesses and their families. Integrating palliative care into primary care settings is essential to ensure timely and holistic support for patients facing advanced or terminal conditions. This project aims to explore strategies to enhance the management of palliative care conditions in primary care, focusing on improving symptom management, facilitating effective communication, and promoting caregiver support.</w:t>
            </w:r>
          </w:p>
          <w:p w:rsidRPr="009C5E11" w:rsidR="009C5E11" w:rsidP="009C5E11" w:rsidRDefault="009C5E11" w14:paraId="10AED425" w14:textId="77777777">
            <w:pPr>
              <w:spacing w:line="360" w:lineRule="auto"/>
              <w:jc w:val="both"/>
              <w:rPr>
                <w:rFonts w:asciiTheme="minorHAnsi" w:hAnsiTheme="minorHAnsi"/>
                <w:szCs w:val="24"/>
                <w:lang w:val="en-US"/>
              </w:rPr>
            </w:pPr>
          </w:p>
          <w:p w:rsidRPr="009C5E11" w:rsidR="009C5E11" w:rsidP="009C5E11" w:rsidRDefault="009C5E11" w14:paraId="1E0D5008" w14:textId="77777777">
            <w:p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Objectives:</w:t>
            </w:r>
          </w:p>
          <w:p w:rsidRPr="009C5E11" w:rsidR="009C5E11" w:rsidP="009C5E11" w:rsidRDefault="009C5E11" w14:paraId="7FC40C68" w14:textId="4EABC772">
            <w:pPr>
              <w:pStyle w:val="ListParagraph"/>
              <w:numPr>
                <w:ilvl w:val="0"/>
                <w:numId w:val="10"/>
              </w:numPr>
              <w:spacing w:line="360" w:lineRule="auto"/>
              <w:jc w:val="both"/>
              <w:rPr>
                <w:rFonts w:asciiTheme="minorHAnsi" w:hAnsiTheme="minorHAnsi"/>
                <w:b w:val="0"/>
                <w:bCs w:val="0"/>
                <w:szCs w:val="24"/>
                <w:lang w:val="en-US"/>
              </w:rPr>
            </w:pPr>
            <w:r>
              <w:rPr>
                <w:rFonts w:asciiTheme="minorHAnsi" w:hAnsiTheme="minorHAnsi"/>
                <w:b w:val="0"/>
                <w:bCs w:val="0"/>
                <w:szCs w:val="24"/>
                <w:lang w:val="en-US"/>
              </w:rPr>
              <w:t>Explore the challenges to</w:t>
            </w:r>
            <w:r w:rsidRPr="009C5E11">
              <w:rPr>
                <w:rFonts w:asciiTheme="minorHAnsi" w:hAnsiTheme="minorHAnsi"/>
                <w:b w:val="0"/>
                <w:bCs w:val="0"/>
                <w:szCs w:val="24"/>
                <w:lang w:val="en-US"/>
              </w:rPr>
              <w:t xml:space="preserve"> palliative care management in primary care</w:t>
            </w:r>
            <w:r>
              <w:rPr>
                <w:rFonts w:asciiTheme="minorHAnsi" w:hAnsiTheme="minorHAnsi"/>
                <w:b w:val="0"/>
                <w:bCs w:val="0"/>
                <w:szCs w:val="24"/>
                <w:lang w:val="en-US"/>
              </w:rPr>
              <w:t xml:space="preserve"> </w:t>
            </w:r>
            <w:r w:rsidRPr="009C5E11">
              <w:rPr>
                <w:rFonts w:asciiTheme="minorHAnsi" w:hAnsiTheme="minorHAnsi"/>
                <w:b w:val="0"/>
                <w:bCs w:val="0"/>
                <w:szCs w:val="24"/>
                <w:lang w:val="en-US"/>
              </w:rPr>
              <w:t>faced by healthcare providers and patients.</w:t>
            </w:r>
          </w:p>
          <w:p w:rsidRPr="009C5E11" w:rsidR="009C5E11" w:rsidP="009C5E11" w:rsidRDefault="009C5E11" w14:paraId="1F1CF941" w14:textId="78B8C492">
            <w:pPr>
              <w:pStyle w:val="ListParagraph"/>
              <w:numPr>
                <w:ilvl w:val="0"/>
                <w:numId w:val="10"/>
              </w:num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 xml:space="preserve">Investigate strategies to enhance symptom management in primary care for patients with palliative care needs, focusing on pain management, symptom assessment, and medication </w:t>
            </w:r>
            <w:proofErr w:type="spellStart"/>
            <w:r w:rsidRPr="009C5E11">
              <w:rPr>
                <w:rFonts w:asciiTheme="minorHAnsi" w:hAnsiTheme="minorHAnsi"/>
                <w:b w:val="0"/>
                <w:bCs w:val="0"/>
                <w:szCs w:val="24"/>
                <w:lang w:val="en-US"/>
              </w:rPr>
              <w:t>optimi</w:t>
            </w:r>
            <w:r>
              <w:rPr>
                <w:rFonts w:asciiTheme="minorHAnsi" w:hAnsiTheme="minorHAnsi"/>
                <w:b w:val="0"/>
                <w:bCs w:val="0"/>
                <w:szCs w:val="24"/>
                <w:lang w:val="en-US"/>
              </w:rPr>
              <w:t>s</w:t>
            </w:r>
            <w:r w:rsidRPr="009C5E11">
              <w:rPr>
                <w:rFonts w:asciiTheme="minorHAnsi" w:hAnsiTheme="minorHAnsi"/>
                <w:b w:val="0"/>
                <w:bCs w:val="0"/>
                <w:szCs w:val="24"/>
                <w:lang w:val="en-US"/>
              </w:rPr>
              <w:t>ation</w:t>
            </w:r>
            <w:proofErr w:type="spellEnd"/>
            <w:r w:rsidRPr="009C5E11">
              <w:rPr>
                <w:rFonts w:asciiTheme="minorHAnsi" w:hAnsiTheme="minorHAnsi"/>
                <w:b w:val="0"/>
                <w:bCs w:val="0"/>
                <w:szCs w:val="24"/>
                <w:lang w:val="en-US"/>
              </w:rPr>
              <w:t>.</w:t>
            </w:r>
          </w:p>
          <w:p w:rsidRPr="009C5E11" w:rsidR="009C5E11" w:rsidP="009C5E11" w:rsidRDefault="009C5E11" w14:paraId="61E7B720" w14:textId="691B0F6D">
            <w:pPr>
              <w:pStyle w:val="ListParagraph"/>
              <w:numPr>
                <w:ilvl w:val="0"/>
                <w:numId w:val="10"/>
              </w:num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Explore mechanisms to improve caregiver support in primary care, including identifying caregiver needs, providing education and training, and establishing support networks.</w:t>
            </w:r>
          </w:p>
          <w:p w:rsidRPr="009C5E11" w:rsidR="009C5E11" w:rsidP="009C5E11" w:rsidRDefault="009C5E11" w14:paraId="11693932" w14:textId="22366757">
            <w:pPr>
              <w:pStyle w:val="ListParagraph"/>
              <w:numPr>
                <w:ilvl w:val="0"/>
                <w:numId w:val="10"/>
              </w:num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 xml:space="preserve">Develop evidence-based guidelines and recommendations for primary care providers to </w:t>
            </w:r>
            <w:proofErr w:type="spellStart"/>
            <w:r w:rsidRPr="009C5E11">
              <w:rPr>
                <w:rFonts w:asciiTheme="minorHAnsi" w:hAnsiTheme="minorHAnsi"/>
                <w:b w:val="0"/>
                <w:bCs w:val="0"/>
                <w:szCs w:val="24"/>
                <w:lang w:val="en-US"/>
              </w:rPr>
              <w:t>optimi</w:t>
            </w:r>
            <w:r>
              <w:rPr>
                <w:rFonts w:asciiTheme="minorHAnsi" w:hAnsiTheme="minorHAnsi"/>
                <w:b w:val="0"/>
                <w:bCs w:val="0"/>
                <w:szCs w:val="24"/>
                <w:lang w:val="en-US"/>
              </w:rPr>
              <w:t>s</w:t>
            </w:r>
            <w:r w:rsidRPr="009C5E11">
              <w:rPr>
                <w:rFonts w:asciiTheme="minorHAnsi" w:hAnsiTheme="minorHAnsi"/>
                <w:b w:val="0"/>
                <w:bCs w:val="0"/>
                <w:szCs w:val="24"/>
                <w:lang w:val="en-US"/>
              </w:rPr>
              <w:t>e</w:t>
            </w:r>
            <w:proofErr w:type="spellEnd"/>
            <w:r w:rsidRPr="009C5E11">
              <w:rPr>
                <w:rFonts w:asciiTheme="minorHAnsi" w:hAnsiTheme="minorHAnsi"/>
                <w:b w:val="0"/>
                <w:bCs w:val="0"/>
                <w:szCs w:val="24"/>
                <w:lang w:val="en-US"/>
              </w:rPr>
              <w:t xml:space="preserve"> palliative care management, encompassing symptom management, </w:t>
            </w:r>
            <w:r>
              <w:rPr>
                <w:rFonts w:asciiTheme="minorHAnsi" w:hAnsiTheme="minorHAnsi"/>
                <w:b w:val="0"/>
                <w:bCs w:val="0"/>
                <w:szCs w:val="24"/>
                <w:lang w:val="en-US"/>
              </w:rPr>
              <w:t>integrated care</w:t>
            </w:r>
            <w:r w:rsidRPr="009C5E11">
              <w:rPr>
                <w:rFonts w:asciiTheme="minorHAnsi" w:hAnsiTheme="minorHAnsi"/>
                <w:b w:val="0"/>
                <w:bCs w:val="0"/>
                <w:szCs w:val="24"/>
                <w:lang w:val="en-US"/>
              </w:rPr>
              <w:t>, and caregiver support.</w:t>
            </w:r>
          </w:p>
          <w:p w:rsidRPr="009C5E11" w:rsidR="009C5E11" w:rsidP="009C5E11" w:rsidRDefault="009C5E11" w14:paraId="0CC3DC3A" w14:textId="77777777">
            <w:pPr>
              <w:spacing w:line="360" w:lineRule="auto"/>
              <w:jc w:val="both"/>
              <w:rPr>
                <w:rFonts w:asciiTheme="minorHAnsi" w:hAnsiTheme="minorHAnsi"/>
                <w:szCs w:val="24"/>
                <w:lang w:val="en-US"/>
              </w:rPr>
            </w:pPr>
          </w:p>
          <w:p w:rsidRPr="009C5E11" w:rsidR="009C5E11" w:rsidP="009C5E11" w:rsidRDefault="009C5E11" w14:paraId="4D115B0C" w14:textId="72CDF18B">
            <w:pPr>
              <w:spacing w:line="360" w:lineRule="auto"/>
              <w:jc w:val="both"/>
              <w:rPr>
                <w:rFonts w:asciiTheme="minorHAnsi" w:hAnsiTheme="minorHAnsi"/>
                <w:szCs w:val="24"/>
                <w:lang w:val="en-US"/>
              </w:rPr>
            </w:pPr>
            <w:r w:rsidRPr="009C5E11">
              <w:rPr>
                <w:rFonts w:asciiTheme="minorHAnsi" w:hAnsiTheme="minorHAnsi"/>
                <w:b w:val="0"/>
                <w:bCs w:val="0"/>
                <w:szCs w:val="24"/>
                <w:lang w:val="en-US"/>
              </w:rPr>
              <w:t>Methodology:</w:t>
            </w:r>
          </w:p>
          <w:p w:rsidRPr="009C5E11" w:rsidR="009C5E11" w:rsidP="009C5E11" w:rsidRDefault="009C5E11" w14:paraId="650C38D6" w14:textId="59D24CF2">
            <w:p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 xml:space="preserve">This research </w:t>
            </w:r>
            <w:r>
              <w:rPr>
                <w:rFonts w:asciiTheme="minorHAnsi" w:hAnsiTheme="minorHAnsi"/>
                <w:b w:val="0"/>
                <w:bCs w:val="0"/>
                <w:szCs w:val="24"/>
                <w:lang w:val="en-US"/>
              </w:rPr>
              <w:t>will</w:t>
            </w:r>
            <w:r w:rsidRPr="009C5E11">
              <w:rPr>
                <w:rFonts w:asciiTheme="minorHAnsi" w:hAnsiTheme="minorHAnsi"/>
                <w:b w:val="0"/>
                <w:bCs w:val="0"/>
                <w:szCs w:val="24"/>
                <w:lang w:val="en-US"/>
              </w:rPr>
              <w:t xml:space="preserve"> </w:t>
            </w:r>
            <w:r>
              <w:rPr>
                <w:rFonts w:asciiTheme="minorHAnsi" w:hAnsiTheme="minorHAnsi"/>
                <w:b w:val="0"/>
                <w:bCs w:val="0"/>
                <w:szCs w:val="24"/>
                <w:lang w:val="en-US"/>
              </w:rPr>
              <w:t>incorporate</w:t>
            </w:r>
            <w:r w:rsidRPr="009C5E11">
              <w:rPr>
                <w:rFonts w:asciiTheme="minorHAnsi" w:hAnsiTheme="minorHAnsi"/>
                <w:b w:val="0"/>
                <w:bCs w:val="0"/>
                <w:szCs w:val="24"/>
                <w:lang w:val="en-US"/>
              </w:rPr>
              <w:t xml:space="preserve"> a mixed-methods approach, combining quantitative and qualitative data collection methods</w:t>
            </w:r>
            <w:r>
              <w:rPr>
                <w:rFonts w:asciiTheme="minorHAnsi" w:hAnsiTheme="minorHAnsi"/>
                <w:b w:val="0"/>
                <w:bCs w:val="0"/>
                <w:szCs w:val="24"/>
                <w:lang w:val="en-US"/>
              </w:rPr>
              <w:t>, as well as conducting a systematic review</w:t>
            </w:r>
            <w:r w:rsidRPr="009C5E11">
              <w:rPr>
                <w:rFonts w:asciiTheme="minorHAnsi" w:hAnsiTheme="minorHAnsi"/>
                <w:b w:val="0"/>
                <w:bCs w:val="0"/>
                <w:szCs w:val="24"/>
                <w:lang w:val="en-US"/>
              </w:rPr>
              <w:t xml:space="preserve">. </w:t>
            </w:r>
          </w:p>
          <w:p w:rsidRPr="009C5E11" w:rsidR="009C5E11" w:rsidP="009C5E11" w:rsidRDefault="009C5E11" w14:paraId="20ED509F" w14:textId="77777777">
            <w:pPr>
              <w:spacing w:line="360" w:lineRule="auto"/>
              <w:jc w:val="both"/>
              <w:rPr>
                <w:rFonts w:asciiTheme="minorHAnsi" w:hAnsiTheme="minorHAnsi"/>
                <w:szCs w:val="24"/>
                <w:lang w:val="en-US"/>
              </w:rPr>
            </w:pPr>
          </w:p>
          <w:p w:rsidRPr="009C5E11" w:rsidR="009C5E11" w:rsidP="009C5E11" w:rsidRDefault="009C5E11" w14:paraId="4B3AA64C" w14:textId="77777777">
            <w:pPr>
              <w:spacing w:line="360" w:lineRule="auto"/>
              <w:jc w:val="both"/>
              <w:rPr>
                <w:rFonts w:asciiTheme="minorHAnsi" w:hAnsiTheme="minorHAnsi"/>
                <w:b w:val="0"/>
                <w:bCs w:val="0"/>
                <w:szCs w:val="24"/>
                <w:lang w:val="en-US"/>
              </w:rPr>
            </w:pPr>
            <w:r w:rsidRPr="009C5E11">
              <w:rPr>
                <w:rFonts w:asciiTheme="minorHAnsi" w:hAnsiTheme="minorHAnsi"/>
                <w:b w:val="0"/>
                <w:bCs w:val="0"/>
                <w:szCs w:val="24"/>
                <w:lang w:val="en-US"/>
              </w:rPr>
              <w:t>Expected Outcomes:</w:t>
            </w:r>
          </w:p>
          <w:p w:rsidRPr="003F0AEB" w:rsidR="003F0AEB" w:rsidP="1D2B4F78" w:rsidRDefault="003F0AEB" w14:paraId="0FF4994F" w14:textId="2F5E3125">
            <w:pPr>
              <w:spacing w:line="360" w:lineRule="auto"/>
              <w:jc w:val="both"/>
              <w:rPr>
                <w:rFonts w:ascii="Calibri" w:hAnsi="Calibri" w:asciiTheme="minorAscii" w:hAnsiTheme="minorAscii"/>
                <w:b w:val="0"/>
                <w:bCs w:val="0"/>
                <w:lang w:val="en-US"/>
              </w:rPr>
            </w:pPr>
            <w:r w:rsidRPr="1D2B4F78" w:rsidR="009C5E11">
              <w:rPr>
                <w:rFonts w:ascii="Calibri" w:hAnsi="Calibri" w:asciiTheme="minorAscii" w:hAnsiTheme="minorAscii"/>
                <w:b w:val="0"/>
                <w:bCs w:val="0"/>
                <w:lang w:val="en-US"/>
              </w:rPr>
              <w:t xml:space="preserve">This research aims to contribute to the knowledge and practice of palliative care management in primary care by </w:t>
            </w:r>
            <w:r w:rsidRPr="1D2B4F78" w:rsidR="009C5E11">
              <w:rPr>
                <w:rFonts w:ascii="Calibri" w:hAnsi="Calibri" w:asciiTheme="minorAscii" w:hAnsiTheme="minorAscii"/>
                <w:b w:val="0"/>
                <w:bCs w:val="0"/>
                <w:lang w:val="en-US"/>
              </w:rPr>
              <w:t>providing</w:t>
            </w:r>
            <w:r w:rsidRPr="1D2B4F78" w:rsidR="009C5E11">
              <w:rPr>
                <w:rFonts w:ascii="Calibri" w:hAnsi="Calibri" w:asciiTheme="minorAscii" w:hAnsiTheme="minorAscii"/>
                <w:b w:val="0"/>
                <w:bCs w:val="0"/>
                <w:lang w:val="en-US"/>
              </w:rPr>
              <w:t xml:space="preserve"> evidence-based recommendations that can enhance symptom management, integrated care, and caregiver support. The findings will help develop guidelines and interventions tailored to primary care settings, resulting in improved patient experience, increased caregiver satisfaction, and better coordination of care for individuals with palliative care needs</w:t>
            </w:r>
          </w:p>
          <w:p w:rsidRPr="00DD21ED" w:rsidR="00220D1C" w:rsidP="009C5E11" w:rsidRDefault="00220D1C" w14:paraId="4E8397B4" w14:textId="0390C97C">
            <w:pPr>
              <w:spacing w:line="360" w:lineRule="auto"/>
              <w:jc w:val="both"/>
              <w:rPr>
                <w:rFonts w:asciiTheme="minorHAnsi" w:hAnsiTheme="minorHAnsi"/>
                <w:b w:val="0"/>
                <w:szCs w:val="24"/>
              </w:rPr>
            </w:pPr>
          </w:p>
        </w:tc>
      </w:tr>
      <w:tr w:rsidRPr="00323521" w:rsidR="002F31FE" w:rsidTr="1D2B4F78" w14:paraId="0540F92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F31FE" w:rsidR="002F31FE" w:rsidP="002F31FE" w:rsidRDefault="002F31FE" w14:paraId="22467D48" w14:textId="17780CF5">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Pr="00323521" w:rsidR="002F31FE" w:rsidTr="1D2B4F78" w14:paraId="1060F06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F31FE" w:rsidP="1D2B4F78" w:rsidRDefault="00220D1C" w14:paraId="5D451632" w14:textId="77777777" w14:noSpellErr="1">
            <w:pPr>
              <w:spacing w:after="120"/>
              <w:jc w:val="both"/>
              <w:rPr>
                <w:rFonts w:ascii="Calibri" w:hAnsi="Calibri" w:asciiTheme="minorAscii" w:hAnsiTheme="minorAscii"/>
                <w:b w:val="0"/>
                <w:bCs w:val="0"/>
                <w:color w:val="000000" w:themeColor="text1" w:themeTint="FF" w:themeShade="FF"/>
              </w:rPr>
            </w:pPr>
            <w:r w:rsidRPr="1D2B4F78" w:rsidR="00220D1C">
              <w:rPr>
                <w:rFonts w:ascii="Calibri" w:hAnsi="Calibri" w:asciiTheme="minorAscii" w:hAnsiTheme="minorAscii"/>
                <w:color w:val="000000" w:themeColor="text1" w:themeTint="FF" w:themeShade="FF"/>
              </w:rPr>
              <w:t xml:space="preserve">See FAQs </w:t>
            </w:r>
          </w:p>
          <w:p w:rsidRPr="00220D1C" w:rsidR="00220D1C" w:rsidP="1D2B4F78" w:rsidRDefault="00220D1C" w14:paraId="7949697E" w14:noSpellErr="1" w14:textId="59D828AD">
            <w:pPr>
              <w:pStyle w:val="Normal"/>
              <w:spacing w:after="120"/>
              <w:jc w:val="both"/>
              <w:rPr>
                <w:rFonts w:ascii="Calibri" w:hAnsi="Calibri" w:asciiTheme="minorAscii" w:hAnsiTheme="minorAscii"/>
                <w:b w:val="0"/>
                <w:bCs w:val="0"/>
                <w:color w:val="FF0000"/>
              </w:rPr>
            </w:pPr>
          </w:p>
        </w:tc>
      </w:tr>
      <w:tr w:rsidRPr="00323521" w:rsidR="00E0356E" w:rsidTr="1D2B4F78"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1D2B4F78"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1203B4" w:rsidP="001203B4" w:rsidRDefault="002B0282" w14:paraId="7C09E2CF" w14:textId="36AB375A">
            <w:r w:rsidRPr="00323521">
              <w:rPr>
                <w:rFonts w:asciiTheme="minorHAnsi" w:hAnsiTheme="minorHAnsi"/>
                <w:i/>
                <w:szCs w:val="24"/>
              </w:rPr>
              <w:t>Formal training:</w:t>
            </w:r>
            <w:r w:rsidR="001203B4">
              <w:rPr>
                <w:rFonts w:asciiTheme="minorHAnsi" w:hAnsiTheme="minorHAnsi"/>
                <w:i/>
                <w:szCs w:val="24"/>
              </w:rPr>
              <w:t xml:space="preserve"> </w:t>
            </w:r>
            <w:r w:rsidR="001203B4">
              <w:t xml:space="preserve">A wealth of training opportunities exist for PhD candidates at QMUL.  Details of training can be accessed: </w:t>
            </w:r>
            <w:hyperlink w:history="1" r:id="rId8">
              <w:r w:rsidR="001203B4">
                <w:rPr>
                  <w:rStyle w:val="Hyperlink"/>
                </w:rPr>
                <w:t>https://www.qmul.ac.uk/doctoralcollege/phd-students/training/</w:t>
              </w:r>
            </w:hyperlink>
            <w:r w:rsidR="003F0AEB">
              <w:t xml:space="preserve">. </w:t>
            </w:r>
            <w:r w:rsidRPr="00D72158" w:rsidR="003F0AEB">
              <w:t>T</w:t>
            </w:r>
            <w:r w:rsidRPr="00D72158" w:rsidR="001203B4">
              <w:t>r</w:t>
            </w:r>
            <w:r w:rsidR="001203B4">
              <w:t>aining specific to the candidate needs and professional development will be identified, this may include for example, training in undertaking systematic reviews and qualitative research methods.</w:t>
            </w:r>
          </w:p>
          <w:p w:rsidR="00274ACB" w:rsidP="00B32C43" w:rsidRDefault="00274ACB" w14:paraId="5BB16FE4" w14:textId="224F0747">
            <w:pPr>
              <w:pStyle w:val="BodyText2"/>
              <w:tabs>
                <w:tab w:val="clear" w:pos="720"/>
              </w:tabs>
              <w:jc w:val="both"/>
              <w:rPr>
                <w:rFonts w:cs="Arial" w:asciiTheme="minorHAnsi" w:hAnsiTheme="minorHAnsi"/>
                <w:i/>
                <w:sz w:val="24"/>
                <w:szCs w:val="24"/>
              </w:rPr>
            </w:pPr>
          </w:p>
          <w:p w:rsidRPr="00323521" w:rsidR="00E0356E" w:rsidP="00B32C43" w:rsidRDefault="002B0282" w14:paraId="411E72CB" w14:textId="3502CE52">
            <w:pPr>
              <w:pStyle w:val="BodyText2"/>
              <w:tabs>
                <w:tab w:val="clear" w:pos="720"/>
              </w:tabs>
              <w:jc w:val="both"/>
              <w:rPr>
                <w:rFonts w:cs="Arial" w:asciiTheme="minorHAnsi" w:hAnsiTheme="minorHAnsi"/>
                <w:sz w:val="24"/>
                <w:szCs w:val="24"/>
              </w:rPr>
            </w:pPr>
            <w:r w:rsidRPr="00323521">
              <w:rPr>
                <w:rFonts w:cs="Arial" w:asciiTheme="minorHAnsi" w:hAnsiTheme="minorHAnsi"/>
                <w:sz w:val="24"/>
                <w:szCs w:val="24"/>
              </w:rPr>
              <w:lastRenderedPageBreak/>
              <w:t xml:space="preserve"> </w:t>
            </w:r>
          </w:p>
        </w:tc>
      </w:tr>
      <w:tr w:rsidRPr="00323521" w:rsidR="00EA7C68" w:rsidTr="1D2B4F78"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C7AA4" w:rsidR="00EA7C68" w:rsidP="005C7AA4" w:rsidRDefault="00EA7C68" w14:paraId="1A7365FA" w14:textId="66DB7D96">
            <w:pPr>
              <w:pStyle w:val="BodyText2"/>
              <w:tabs>
                <w:tab w:val="clear" w:pos="720"/>
              </w:tabs>
              <w:spacing w:after="120"/>
              <w:jc w:val="both"/>
              <w:rPr>
                <w:rFonts w:cs="Arial" w:asciiTheme="minorHAnsi" w:hAnsiTheme="minorHAnsi"/>
                <w:iCs/>
                <w:sz w:val="24"/>
                <w:szCs w:val="24"/>
              </w:rPr>
            </w:pPr>
            <w:r w:rsidRPr="005C7AA4">
              <w:rPr>
                <w:rFonts w:cs="Arial" w:asciiTheme="minorHAnsi" w:hAnsiTheme="minorHAnsi"/>
                <w:i/>
                <w:sz w:val="24"/>
                <w:szCs w:val="24"/>
              </w:rPr>
              <w:lastRenderedPageBreak/>
              <w:t>Informal training:</w:t>
            </w:r>
            <w:r w:rsidRPr="005C7AA4">
              <w:rPr>
                <w:rFonts w:cs="Arial" w:asciiTheme="minorHAnsi" w:hAnsiTheme="minorHAnsi"/>
                <w:sz w:val="24"/>
                <w:szCs w:val="24"/>
              </w:rPr>
              <w:t xml:space="preserve"> </w:t>
            </w:r>
            <w:r w:rsidRPr="005C7AA4" w:rsidR="001203B4">
              <w:rPr>
                <w:rFonts w:cs="Arial" w:asciiTheme="minorHAnsi" w:hAnsiTheme="minorHAnsi"/>
                <w:iCs/>
                <w:sz w:val="24"/>
                <w:szCs w:val="24"/>
              </w:rPr>
              <w:t xml:space="preserve">Successful candidates will be encouraged and supported to take up informal training opportunities such as attendance at workshops and seminars across the University and school. </w:t>
            </w:r>
          </w:p>
        </w:tc>
      </w:tr>
      <w:tr w:rsidRPr="00323521" w:rsidR="00EA7C68" w:rsidTr="1D2B4F78"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52F2F" w:rsidP="00B32C43" w:rsidRDefault="00EA7C68" w14:paraId="53ED2B2F" w14:textId="17A985C2">
            <w:pPr>
              <w:pStyle w:val="BodyText2"/>
              <w:tabs>
                <w:tab w:val="clear" w:pos="720"/>
              </w:tabs>
              <w:jc w:val="both"/>
              <w:rPr>
                <w:rFonts w:cs="Arial" w:asciiTheme="minorHAnsi" w:hAnsiTheme="minorHAnsi"/>
                <w:b/>
                <w:bCs w:val="0"/>
                <w:iCs/>
                <w:sz w:val="24"/>
                <w:szCs w:val="24"/>
              </w:rPr>
            </w:pPr>
            <w:r w:rsidRPr="00323521">
              <w:rPr>
                <w:rFonts w:cs="Arial" w:asciiTheme="minorHAnsi" w:hAnsiTheme="minorHAnsi"/>
                <w:i/>
                <w:sz w:val="24"/>
                <w:szCs w:val="24"/>
              </w:rPr>
              <w:t>PPIE</w:t>
            </w:r>
            <w:r w:rsidRPr="00852F2F">
              <w:rPr>
                <w:rFonts w:cs="Arial" w:asciiTheme="minorHAnsi" w:hAnsiTheme="minorHAnsi"/>
                <w:iCs/>
                <w:sz w:val="24"/>
                <w:szCs w:val="24"/>
              </w:rPr>
              <w:t xml:space="preserve">: </w:t>
            </w:r>
            <w:r w:rsidR="001203B4">
              <w:rPr>
                <w:rFonts w:asciiTheme="minorHAnsi" w:hAnsiTheme="minorHAnsi"/>
                <w:iCs/>
                <w:szCs w:val="24"/>
              </w:rPr>
              <w:t xml:space="preserve">The supervisory team have established PPIE networks which can be drawn upon to provide input into the PhD, and the candidate will also be encouraged and supported to establish new links. There are many PPIE training opportunities at QMUL: </w:t>
            </w:r>
            <w:hyperlink w:history="1" r:id="rId9">
              <w:r w:rsidRPr="00017EB9" w:rsidR="005C7AA4">
                <w:rPr>
                  <w:rStyle w:val="Hyperlink"/>
                  <w:rFonts w:asciiTheme="minorHAnsi" w:hAnsiTheme="minorHAnsi"/>
                  <w:iCs/>
                  <w:szCs w:val="24"/>
                </w:rPr>
                <w:t>https://www.qmul.ac.uk/publicengagement/support/training/</w:t>
              </w:r>
            </w:hyperlink>
            <w:r w:rsidR="005C7AA4">
              <w:rPr>
                <w:rFonts w:asciiTheme="minorHAnsi" w:hAnsiTheme="minorHAnsi"/>
                <w:iCs/>
                <w:szCs w:val="24"/>
              </w:rPr>
              <w:t xml:space="preserve"> </w:t>
            </w:r>
          </w:p>
          <w:p w:rsidRPr="006F719E" w:rsidR="00EA7C68" w:rsidP="00B32C43" w:rsidRDefault="00EA7C68" w14:paraId="48977F4E" w14:textId="0D86B7EB">
            <w:pPr>
              <w:pStyle w:val="BodyText2"/>
              <w:tabs>
                <w:tab w:val="clear" w:pos="720"/>
              </w:tabs>
              <w:jc w:val="both"/>
              <w:rPr>
                <w:rFonts w:cs="Arial" w:asciiTheme="minorHAnsi" w:hAnsiTheme="minorHAnsi"/>
                <w:iCs/>
                <w:sz w:val="24"/>
                <w:szCs w:val="24"/>
              </w:rPr>
            </w:pP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10"/>
      <w:footerReference w:type="default" r:id="rId11"/>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73FA" w:rsidP="008A5DEB" w:rsidRDefault="005773FA" w14:paraId="102FC46D" w14:textId="77777777">
      <w:pPr>
        <w:spacing w:after="0" w:line="240" w:lineRule="auto"/>
      </w:pPr>
      <w:r>
        <w:separator/>
      </w:r>
    </w:p>
  </w:endnote>
  <w:endnote w:type="continuationSeparator" w:id="0">
    <w:p w:rsidR="005773FA" w:rsidP="008A5DEB" w:rsidRDefault="005773FA" w14:paraId="7A2987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73FA" w:rsidP="008A5DEB" w:rsidRDefault="005773FA" w14:paraId="01774C33" w14:textId="77777777">
      <w:pPr>
        <w:spacing w:after="0" w:line="240" w:lineRule="auto"/>
      </w:pPr>
      <w:r>
        <w:separator/>
      </w:r>
    </w:p>
  </w:footnote>
  <w:footnote w:type="continuationSeparator" w:id="0">
    <w:p w:rsidR="005773FA" w:rsidP="008A5DEB" w:rsidRDefault="005773FA" w14:paraId="636D25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18668F63">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CF06862"/>
    <w:multiLevelType w:val="hybridMultilevel"/>
    <w:tmpl w:val="AA1ED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4C77"/>
    <w:multiLevelType w:val="hybridMultilevel"/>
    <w:tmpl w:val="62B649E2"/>
    <w:lvl w:ilvl="0" w:tplc="08090001">
      <w:start w:val="1"/>
      <w:numFmt w:val="bullet"/>
      <w:lvlText w:val=""/>
      <w:lvlJc w:val="left"/>
      <w:pPr>
        <w:ind w:left="1130" w:hanging="360"/>
      </w:pPr>
      <w:rPr>
        <w:rFonts w:hint="default" w:ascii="Symbol" w:hAnsi="Symbol"/>
      </w:rPr>
    </w:lvl>
    <w:lvl w:ilvl="1" w:tplc="08090003">
      <w:start w:val="1"/>
      <w:numFmt w:val="bullet"/>
      <w:lvlText w:val="o"/>
      <w:lvlJc w:val="left"/>
      <w:pPr>
        <w:ind w:left="1850" w:hanging="360"/>
      </w:pPr>
      <w:rPr>
        <w:rFonts w:hint="default" w:ascii="Courier New" w:hAnsi="Courier New" w:cs="Courier New"/>
      </w:rPr>
    </w:lvl>
    <w:lvl w:ilvl="2" w:tplc="08090005">
      <w:start w:val="1"/>
      <w:numFmt w:val="bullet"/>
      <w:lvlText w:val=""/>
      <w:lvlJc w:val="left"/>
      <w:pPr>
        <w:ind w:left="2570" w:hanging="360"/>
      </w:pPr>
      <w:rPr>
        <w:rFonts w:hint="default" w:ascii="Wingdings" w:hAnsi="Wingdings"/>
      </w:rPr>
    </w:lvl>
    <w:lvl w:ilvl="3" w:tplc="08090001">
      <w:start w:val="1"/>
      <w:numFmt w:val="bullet"/>
      <w:lvlText w:val=""/>
      <w:lvlJc w:val="left"/>
      <w:pPr>
        <w:ind w:left="3290" w:hanging="360"/>
      </w:pPr>
      <w:rPr>
        <w:rFonts w:hint="default" w:ascii="Symbol" w:hAnsi="Symbol"/>
      </w:rPr>
    </w:lvl>
    <w:lvl w:ilvl="4" w:tplc="08090003">
      <w:start w:val="1"/>
      <w:numFmt w:val="bullet"/>
      <w:lvlText w:val="o"/>
      <w:lvlJc w:val="left"/>
      <w:pPr>
        <w:ind w:left="4010" w:hanging="360"/>
      </w:pPr>
      <w:rPr>
        <w:rFonts w:hint="default" w:ascii="Courier New" w:hAnsi="Courier New" w:cs="Courier New"/>
      </w:rPr>
    </w:lvl>
    <w:lvl w:ilvl="5" w:tplc="08090005">
      <w:start w:val="1"/>
      <w:numFmt w:val="bullet"/>
      <w:lvlText w:val=""/>
      <w:lvlJc w:val="left"/>
      <w:pPr>
        <w:ind w:left="4730" w:hanging="360"/>
      </w:pPr>
      <w:rPr>
        <w:rFonts w:hint="default" w:ascii="Wingdings" w:hAnsi="Wingdings"/>
      </w:rPr>
    </w:lvl>
    <w:lvl w:ilvl="6" w:tplc="08090001">
      <w:start w:val="1"/>
      <w:numFmt w:val="bullet"/>
      <w:lvlText w:val=""/>
      <w:lvlJc w:val="left"/>
      <w:pPr>
        <w:ind w:left="5450" w:hanging="360"/>
      </w:pPr>
      <w:rPr>
        <w:rFonts w:hint="default" w:ascii="Symbol" w:hAnsi="Symbol"/>
      </w:rPr>
    </w:lvl>
    <w:lvl w:ilvl="7" w:tplc="08090003">
      <w:start w:val="1"/>
      <w:numFmt w:val="bullet"/>
      <w:lvlText w:val="o"/>
      <w:lvlJc w:val="left"/>
      <w:pPr>
        <w:ind w:left="6170" w:hanging="360"/>
      </w:pPr>
      <w:rPr>
        <w:rFonts w:hint="default" w:ascii="Courier New" w:hAnsi="Courier New" w:cs="Courier New"/>
      </w:rPr>
    </w:lvl>
    <w:lvl w:ilvl="8" w:tplc="08090005">
      <w:start w:val="1"/>
      <w:numFmt w:val="bullet"/>
      <w:lvlText w:val=""/>
      <w:lvlJc w:val="left"/>
      <w:pPr>
        <w:ind w:left="6890" w:hanging="360"/>
      </w:pPr>
      <w:rPr>
        <w:rFonts w:hint="default" w:ascii="Wingdings" w:hAnsi="Wingdings"/>
      </w:rPr>
    </w:lvl>
  </w:abstractNum>
  <w:abstractNum w:abstractNumId="3" w15:restartNumberingAfterBreak="0">
    <w:nsid w:val="53A47EE4"/>
    <w:multiLevelType w:val="hybridMultilevel"/>
    <w:tmpl w:val="7F4E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D6E7A"/>
    <w:multiLevelType w:val="hybridMultilevel"/>
    <w:tmpl w:val="3E9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7"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5481250"/>
    <w:multiLevelType w:val="hybridMultilevel"/>
    <w:tmpl w:val="7740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D8936D5"/>
    <w:multiLevelType w:val="hybridMultilevel"/>
    <w:tmpl w:val="94C2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155668">
    <w:abstractNumId w:val="7"/>
  </w:num>
  <w:num w:numId="2" w16cid:durableId="1742412157">
    <w:abstractNumId w:val="6"/>
  </w:num>
  <w:num w:numId="3" w16cid:durableId="840050803">
    <w:abstractNumId w:val="9"/>
  </w:num>
  <w:num w:numId="4" w16cid:durableId="1345475351">
    <w:abstractNumId w:val="5"/>
  </w:num>
  <w:num w:numId="5" w16cid:durableId="109517643">
    <w:abstractNumId w:val="0"/>
  </w:num>
  <w:num w:numId="6" w16cid:durableId="297301880">
    <w:abstractNumId w:val="2"/>
  </w:num>
  <w:num w:numId="7" w16cid:durableId="1338076070">
    <w:abstractNumId w:val="10"/>
  </w:num>
  <w:num w:numId="8" w16cid:durableId="1116488883">
    <w:abstractNumId w:val="8"/>
  </w:num>
  <w:num w:numId="9" w16cid:durableId="134883392">
    <w:abstractNumId w:val="3"/>
  </w:num>
  <w:num w:numId="10" w16cid:durableId="1999645902">
    <w:abstractNumId w:val="4"/>
  </w:num>
  <w:num w:numId="11" w16cid:durableId="25586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03B4"/>
    <w:rsid w:val="00124198"/>
    <w:rsid w:val="00140508"/>
    <w:rsid w:val="00180A1A"/>
    <w:rsid w:val="001866E9"/>
    <w:rsid w:val="001D693B"/>
    <w:rsid w:val="001E0940"/>
    <w:rsid w:val="00220D1C"/>
    <w:rsid w:val="002304B1"/>
    <w:rsid w:val="00244693"/>
    <w:rsid w:val="00274ACB"/>
    <w:rsid w:val="002A1B47"/>
    <w:rsid w:val="002A5229"/>
    <w:rsid w:val="002B0282"/>
    <w:rsid w:val="002E517D"/>
    <w:rsid w:val="002F31FE"/>
    <w:rsid w:val="00305053"/>
    <w:rsid w:val="00323521"/>
    <w:rsid w:val="00336555"/>
    <w:rsid w:val="00362B4E"/>
    <w:rsid w:val="003F0AEB"/>
    <w:rsid w:val="0047180B"/>
    <w:rsid w:val="0047474B"/>
    <w:rsid w:val="004B6725"/>
    <w:rsid w:val="004C1191"/>
    <w:rsid w:val="004E3BC1"/>
    <w:rsid w:val="005053DF"/>
    <w:rsid w:val="00515545"/>
    <w:rsid w:val="00515863"/>
    <w:rsid w:val="00531E4D"/>
    <w:rsid w:val="00540F80"/>
    <w:rsid w:val="005773FA"/>
    <w:rsid w:val="00587E36"/>
    <w:rsid w:val="005B49E8"/>
    <w:rsid w:val="005C15ED"/>
    <w:rsid w:val="005C4CA2"/>
    <w:rsid w:val="005C7AA4"/>
    <w:rsid w:val="005C7BA0"/>
    <w:rsid w:val="005E0ECC"/>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71312"/>
    <w:rsid w:val="009A59ED"/>
    <w:rsid w:val="009A63D4"/>
    <w:rsid w:val="009B098C"/>
    <w:rsid w:val="009C4BA9"/>
    <w:rsid w:val="009C5E11"/>
    <w:rsid w:val="009D734F"/>
    <w:rsid w:val="009F24DA"/>
    <w:rsid w:val="009F78EF"/>
    <w:rsid w:val="00A015CB"/>
    <w:rsid w:val="00A16F3D"/>
    <w:rsid w:val="00A23D70"/>
    <w:rsid w:val="00A87625"/>
    <w:rsid w:val="00AA2D17"/>
    <w:rsid w:val="00AC5D34"/>
    <w:rsid w:val="00AC69F6"/>
    <w:rsid w:val="00B22CB1"/>
    <w:rsid w:val="00B32C43"/>
    <w:rsid w:val="00B6610D"/>
    <w:rsid w:val="00BA190A"/>
    <w:rsid w:val="00BE4A79"/>
    <w:rsid w:val="00C07FA2"/>
    <w:rsid w:val="00C20B6D"/>
    <w:rsid w:val="00C258FF"/>
    <w:rsid w:val="00C27AF5"/>
    <w:rsid w:val="00C5012C"/>
    <w:rsid w:val="00C61C47"/>
    <w:rsid w:val="00C6532A"/>
    <w:rsid w:val="00C971CE"/>
    <w:rsid w:val="00CD249B"/>
    <w:rsid w:val="00D1212D"/>
    <w:rsid w:val="00D60AB7"/>
    <w:rsid w:val="00D72158"/>
    <w:rsid w:val="00D863E1"/>
    <w:rsid w:val="00DB5AB9"/>
    <w:rsid w:val="00DC295E"/>
    <w:rsid w:val="00DC30E2"/>
    <w:rsid w:val="00DD21ED"/>
    <w:rsid w:val="00DD4BC9"/>
    <w:rsid w:val="00E0356E"/>
    <w:rsid w:val="00E10084"/>
    <w:rsid w:val="00E72B42"/>
    <w:rsid w:val="00E9667A"/>
    <w:rsid w:val="00EA7C68"/>
    <w:rsid w:val="00EC6D60"/>
    <w:rsid w:val="00ED3CFA"/>
    <w:rsid w:val="00EE4F53"/>
    <w:rsid w:val="00EE7184"/>
    <w:rsid w:val="00EF0212"/>
    <w:rsid w:val="00F36BC7"/>
    <w:rsid w:val="00FA7566"/>
    <w:rsid w:val="00FE3ED6"/>
    <w:rsid w:val="00FF6AEA"/>
    <w:rsid w:val="1D2B4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styleId="CommentTextChar" w:customStyle="1">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49352810">
      <w:bodyDiv w:val="1"/>
      <w:marLeft w:val="0"/>
      <w:marRight w:val="0"/>
      <w:marTop w:val="0"/>
      <w:marBottom w:val="0"/>
      <w:divBdr>
        <w:top w:val="none" w:sz="0" w:space="0" w:color="auto"/>
        <w:left w:val="none" w:sz="0" w:space="0" w:color="auto"/>
        <w:bottom w:val="none" w:sz="0" w:space="0" w:color="auto"/>
        <w:right w:val="none" w:sz="0" w:space="0" w:color="auto"/>
      </w:divBdr>
    </w:div>
    <w:div w:id="256520391">
      <w:bodyDiv w:val="1"/>
      <w:marLeft w:val="0"/>
      <w:marRight w:val="0"/>
      <w:marTop w:val="0"/>
      <w:marBottom w:val="0"/>
      <w:divBdr>
        <w:top w:val="none" w:sz="0" w:space="0" w:color="auto"/>
        <w:left w:val="none" w:sz="0" w:space="0" w:color="auto"/>
        <w:bottom w:val="none" w:sz="0" w:space="0" w:color="auto"/>
        <w:right w:val="none" w:sz="0" w:space="0" w:color="auto"/>
      </w:divBdr>
    </w:div>
    <w:div w:id="282805150">
      <w:bodyDiv w:val="1"/>
      <w:marLeft w:val="0"/>
      <w:marRight w:val="0"/>
      <w:marTop w:val="0"/>
      <w:marBottom w:val="0"/>
      <w:divBdr>
        <w:top w:val="none" w:sz="0" w:space="0" w:color="auto"/>
        <w:left w:val="none" w:sz="0" w:space="0" w:color="auto"/>
        <w:bottom w:val="none" w:sz="0" w:space="0" w:color="auto"/>
        <w:right w:val="none" w:sz="0" w:space="0" w:color="auto"/>
      </w:divBdr>
    </w:div>
    <w:div w:id="409039185">
      <w:bodyDiv w:val="1"/>
      <w:marLeft w:val="0"/>
      <w:marRight w:val="0"/>
      <w:marTop w:val="0"/>
      <w:marBottom w:val="0"/>
      <w:divBdr>
        <w:top w:val="none" w:sz="0" w:space="0" w:color="auto"/>
        <w:left w:val="none" w:sz="0" w:space="0" w:color="auto"/>
        <w:bottom w:val="none" w:sz="0" w:space="0" w:color="auto"/>
        <w:right w:val="none" w:sz="0" w:space="0" w:color="auto"/>
      </w:divBdr>
    </w:div>
    <w:div w:id="1677340412">
      <w:bodyDiv w:val="1"/>
      <w:marLeft w:val="0"/>
      <w:marRight w:val="0"/>
      <w:marTop w:val="0"/>
      <w:marBottom w:val="0"/>
      <w:divBdr>
        <w:top w:val="none" w:sz="0" w:space="0" w:color="auto"/>
        <w:left w:val="none" w:sz="0" w:space="0" w:color="auto"/>
        <w:bottom w:val="none" w:sz="0" w:space="0" w:color="auto"/>
        <w:right w:val="none" w:sz="0" w:space="0" w:color="auto"/>
      </w:divBdr>
    </w:div>
    <w:div w:id="18891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mul.ac.uk/doctoralcollege/phd-students/training/"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qmul.ac.uk/publicengagement/support/training/"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0032D"/>
    <w:rsid w:val="005E6D53"/>
    <w:rsid w:val="005F1D88"/>
    <w:rsid w:val="00607F77"/>
    <w:rsid w:val="009213BD"/>
    <w:rsid w:val="009B098C"/>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F89EDC4C-2182-4C58-8CE5-10D2D87BF287}"/>
</file>

<file path=customXml/itemProps3.xml><?xml version="1.0" encoding="utf-8"?>
<ds:datastoreItem xmlns:ds="http://schemas.openxmlformats.org/officeDocument/2006/customXml" ds:itemID="{638BB944-3189-439D-8B88-66DC4EDE8522}"/>
</file>

<file path=customXml/itemProps4.xml><?xml version="1.0" encoding="utf-8"?>
<ds:datastoreItem xmlns:ds="http://schemas.openxmlformats.org/officeDocument/2006/customXml" ds:itemID="{F4882B80-A670-4C05-8D64-389B33F27D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3</cp:revision>
  <cp:lastPrinted>2022-01-11T06:49:00Z</cp:lastPrinted>
  <dcterms:created xsi:type="dcterms:W3CDTF">2023-08-22T08:14:00Z</dcterms:created>
  <dcterms:modified xsi:type="dcterms:W3CDTF">2023-08-23T17:06:13Z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