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1FE" w:rsidR="002F31FE" w:rsidRDefault="002F31FE" w14:paraId="38D4A8E2" w14:textId="6A228D96">
      <w:pPr>
        <w:rPr>
          <w:rFonts w:ascii="Calibri" w:hAnsi="Calibri" w:cs="Calibri"/>
        </w:rPr>
      </w:pPr>
    </w:p>
    <w:tbl>
      <w:tblPr>
        <w:tblStyle w:val="GridTable1Light-Accent11"/>
        <w:tblW w:w="0" w:type="auto"/>
        <w:tblLook w:val="04A0" w:firstRow="1" w:lastRow="0" w:firstColumn="1" w:lastColumn="0" w:noHBand="0" w:noVBand="1"/>
      </w:tblPr>
      <w:tblGrid>
        <w:gridCol w:w="10343"/>
      </w:tblGrid>
      <w:tr w:rsidRPr="00323521" w:rsidR="00FF6AEA" w:rsidTr="71DC2281"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5DB932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Pr="00323521" w:rsidR="008A5DEB" w:rsidTr="71DC2281"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428EA348">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r w:rsidR="002A5229">
              <w:rPr>
                <w:rFonts w:asciiTheme="minorHAnsi" w:hAnsiTheme="minorHAnsi"/>
                <w:color w:val="2E74B5" w:themeColor="accent1" w:themeShade="BF"/>
                <w:sz w:val="28"/>
                <w:szCs w:val="24"/>
              </w:rPr>
              <w:t xml:space="preserve"> </w:t>
            </w:r>
          </w:p>
        </w:tc>
      </w:tr>
      <w:tr w:rsidRPr="00323521" w:rsidR="008A5DEB" w:rsidTr="71DC2281"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9048D1" w:rsidR="00220D1C" w:rsidP="00220D1C" w:rsidRDefault="00D72158" w14:paraId="7173F29A" w14:textId="2128A36A">
            <w:pPr>
              <w:spacing w:after="120"/>
              <w:rPr>
                <w:rFonts w:asciiTheme="minorHAnsi" w:hAnsiTheme="minorHAnsi"/>
                <w:szCs w:val="24"/>
              </w:rPr>
            </w:pPr>
            <w:r>
              <w:rPr>
                <w:rFonts w:asciiTheme="minorHAnsi" w:hAnsiTheme="minorHAnsi"/>
                <w:szCs w:val="24"/>
              </w:rPr>
              <w:t>Inclusive m</w:t>
            </w:r>
            <w:r w:rsidR="00D1212D">
              <w:rPr>
                <w:rFonts w:asciiTheme="minorHAnsi" w:hAnsiTheme="minorHAnsi"/>
                <w:szCs w:val="24"/>
              </w:rPr>
              <w:t>ultiple long-term condition management in Primary care</w:t>
            </w:r>
          </w:p>
        </w:tc>
      </w:tr>
      <w:tr w:rsidRPr="00323521" w:rsidR="00E0356E" w:rsidTr="71DC2281"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45513EC4">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p>
        </w:tc>
      </w:tr>
      <w:tr w:rsidRPr="00323521" w:rsidR="00E0356E" w:rsidTr="71DC2281"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20D1C" w:rsidP="000D55F7" w:rsidRDefault="00220D1C" w14:paraId="678CB3BF" w14:textId="77777777">
            <w:pPr>
              <w:ind w:left="-120"/>
              <w:rPr>
                <w:b w:val="0"/>
                <w:bCs w:val="0"/>
              </w:rPr>
            </w:pPr>
          </w:p>
          <w:p w:rsidR="00220D1C" w:rsidP="000D55F7" w:rsidRDefault="00220D1C" w14:paraId="5DA78CA0" w14:textId="77777777">
            <w:pPr>
              <w:ind w:left="-120"/>
              <w:rPr>
                <w:b w:val="0"/>
                <w:bCs w:val="0"/>
              </w:rPr>
            </w:pPr>
          </w:p>
          <w:p w:rsidRPr="00971312" w:rsidR="00274ACB" w:rsidP="002A5229" w:rsidRDefault="002A5229" w14:paraId="3B101C96" w14:textId="1694B422">
            <w:pPr>
              <w:spacing w:after="120"/>
              <w:rPr>
                <w:rFonts w:asciiTheme="minorHAnsi" w:hAnsiTheme="minorHAnsi"/>
                <w:b w:val="0"/>
                <w:bCs w:val="0"/>
                <w:szCs w:val="24"/>
              </w:rPr>
            </w:pPr>
            <w:r w:rsidRPr="00971312">
              <w:rPr>
                <w:rFonts w:asciiTheme="minorHAnsi" w:hAnsiTheme="minorHAnsi"/>
                <w:szCs w:val="24"/>
              </w:rPr>
              <w:t>Dr Megan Armstrong</w:t>
            </w:r>
            <w:r w:rsidRPr="00971312" w:rsidR="001203B4">
              <w:rPr>
                <w:rFonts w:asciiTheme="minorHAnsi" w:hAnsiTheme="minorHAnsi"/>
                <w:szCs w:val="24"/>
              </w:rPr>
              <w:t xml:space="preserve"> (QMUL)</w:t>
            </w:r>
            <w:r w:rsidRPr="00971312">
              <w:rPr>
                <w:rFonts w:asciiTheme="minorHAnsi" w:hAnsiTheme="minorHAnsi"/>
                <w:b w:val="0"/>
                <w:bCs w:val="0"/>
                <w:szCs w:val="24"/>
              </w:rPr>
              <w:t xml:space="preserve"> Lecturer in Mental Health Research Methods</w:t>
            </w:r>
            <w:r w:rsidRPr="00971312" w:rsidR="001203B4">
              <w:rPr>
                <w:rFonts w:asciiTheme="minorHAnsi" w:hAnsiTheme="minorHAnsi"/>
                <w:b w:val="0"/>
                <w:bCs w:val="0"/>
                <w:szCs w:val="24"/>
              </w:rPr>
              <w:t xml:space="preserve"> with expertise in </w:t>
            </w:r>
            <w:r w:rsidR="00D72158">
              <w:rPr>
                <w:rFonts w:asciiTheme="minorHAnsi" w:hAnsiTheme="minorHAnsi"/>
                <w:b w:val="0"/>
                <w:bCs w:val="0"/>
                <w:szCs w:val="24"/>
              </w:rPr>
              <w:t xml:space="preserve">addressing health inequalities for people experiencing socioeconomic deprivation, multiple long-term conditions and conducting mixed methods. </w:t>
            </w:r>
          </w:p>
          <w:p w:rsidRPr="00D1212D" w:rsidR="00D1212D" w:rsidP="00D1212D" w:rsidRDefault="00D1212D" w14:paraId="3329B044" w14:textId="719DCB13">
            <w:pPr>
              <w:spacing w:after="120"/>
              <w:rPr>
                <w:rFonts w:asciiTheme="minorHAnsi" w:hAnsiTheme="minorHAnsi"/>
                <w:szCs w:val="24"/>
              </w:rPr>
            </w:pPr>
            <w:r w:rsidRPr="00D1212D">
              <w:rPr>
                <w:rFonts w:asciiTheme="minorHAnsi" w:hAnsiTheme="minorHAnsi"/>
                <w:szCs w:val="24"/>
              </w:rPr>
              <w:t>Dr Jamie Ross (QMUL) Senior Lecturer in Primary Care Sciences with expertise in development and implementation of complex interventions for the prevention and management of long</w:t>
            </w:r>
            <w:r w:rsidR="00085D5A">
              <w:rPr>
                <w:rFonts w:asciiTheme="minorHAnsi" w:hAnsiTheme="minorHAnsi"/>
                <w:szCs w:val="24"/>
              </w:rPr>
              <w:t>-</w:t>
            </w:r>
            <w:r w:rsidRPr="00D1212D">
              <w:rPr>
                <w:rFonts w:asciiTheme="minorHAnsi" w:hAnsiTheme="minorHAnsi"/>
                <w:szCs w:val="24"/>
              </w:rPr>
              <w:t xml:space="preserve">term health conditions, digital health and qualitative research methods. </w:t>
            </w:r>
          </w:p>
          <w:p w:rsidRPr="00971312" w:rsidR="002A5229" w:rsidP="002A5229" w:rsidRDefault="002A5229" w14:paraId="35270E5D" w14:textId="283CFFA6">
            <w:pPr>
              <w:spacing w:after="120"/>
              <w:rPr>
                <w:rFonts w:asciiTheme="minorHAnsi" w:hAnsiTheme="minorHAnsi"/>
                <w:szCs w:val="24"/>
              </w:rPr>
            </w:pPr>
            <w:r w:rsidRPr="00971312">
              <w:rPr>
                <w:rFonts w:asciiTheme="minorHAnsi" w:hAnsiTheme="minorHAnsi"/>
                <w:szCs w:val="24"/>
              </w:rPr>
              <w:t xml:space="preserve">Professor Steph Taylor </w:t>
            </w:r>
            <w:r w:rsidRPr="00971312" w:rsidR="00D1212D">
              <w:rPr>
                <w:rFonts w:asciiTheme="minorHAnsi" w:hAnsiTheme="minorHAnsi"/>
                <w:szCs w:val="24"/>
              </w:rPr>
              <w:t>(</w:t>
            </w:r>
            <w:r w:rsidRPr="00971312" w:rsidR="001203B4">
              <w:rPr>
                <w:rFonts w:asciiTheme="minorHAnsi" w:hAnsiTheme="minorHAnsi"/>
                <w:szCs w:val="24"/>
              </w:rPr>
              <w:t>QMUL)</w:t>
            </w:r>
            <w:r w:rsidRPr="00971312" w:rsidR="001203B4">
              <w:rPr>
                <w:rFonts w:asciiTheme="minorHAnsi" w:hAnsiTheme="minorHAnsi"/>
                <w:b w:val="0"/>
                <w:bCs w:val="0"/>
                <w:szCs w:val="24"/>
              </w:rPr>
              <w:t xml:space="preserve"> Professor of Public Health and Primary Care with expertise in complex interventions for chronic conditions directed at improving quality of life and reducing morbidity.</w:t>
            </w:r>
          </w:p>
          <w:p w:rsidRPr="00971312" w:rsidR="001203B4" w:rsidP="002A5229" w:rsidRDefault="001203B4" w14:paraId="2D1829AD" w14:textId="4A07EF99">
            <w:pPr>
              <w:spacing w:after="120"/>
              <w:rPr>
                <w:rFonts w:asciiTheme="minorHAnsi" w:hAnsiTheme="minorHAnsi"/>
                <w:b w:val="0"/>
                <w:bCs w:val="0"/>
                <w:szCs w:val="24"/>
              </w:rPr>
            </w:pPr>
            <w:r w:rsidRPr="00971312">
              <w:rPr>
                <w:rFonts w:asciiTheme="minorHAnsi" w:hAnsiTheme="minorHAnsi"/>
                <w:szCs w:val="24"/>
              </w:rPr>
              <w:t>Dr Abigail Woodward (UCL)</w:t>
            </w:r>
            <w:r w:rsidRPr="00971312">
              <w:rPr>
                <w:rFonts w:asciiTheme="minorHAnsi" w:hAnsiTheme="minorHAnsi"/>
                <w:b w:val="0"/>
                <w:bCs w:val="0"/>
                <w:szCs w:val="24"/>
              </w:rPr>
              <w:t xml:space="preserve"> </w:t>
            </w:r>
            <w:r w:rsidR="00971312">
              <w:rPr>
                <w:rFonts w:asciiTheme="minorHAnsi" w:hAnsiTheme="minorHAnsi"/>
                <w:b w:val="0"/>
                <w:bCs w:val="0"/>
                <w:szCs w:val="24"/>
              </w:rPr>
              <w:t xml:space="preserve">Research Associate at Department of Primary Care and Population Health. Expertise in management of </w:t>
            </w:r>
            <w:r w:rsidR="00D72158">
              <w:rPr>
                <w:rFonts w:asciiTheme="minorHAnsi" w:hAnsiTheme="minorHAnsi"/>
                <w:b w:val="0"/>
                <w:bCs w:val="0"/>
                <w:szCs w:val="24"/>
              </w:rPr>
              <w:t>multiple long-term conditions</w:t>
            </w:r>
            <w:r w:rsidR="00971312">
              <w:rPr>
                <w:rFonts w:asciiTheme="minorHAnsi" w:hAnsiTheme="minorHAnsi"/>
                <w:b w:val="0"/>
                <w:bCs w:val="0"/>
                <w:szCs w:val="24"/>
              </w:rPr>
              <w:t xml:space="preserve"> in primary care, health inequalities and social prescribing.  </w:t>
            </w:r>
          </w:p>
          <w:p w:rsidR="00220D1C" w:rsidP="00220D1C" w:rsidRDefault="00220D1C" w14:paraId="5AED4EC0" w14:textId="77777777">
            <w:pPr>
              <w:pStyle w:val="ListParagraph"/>
              <w:ind w:left="306"/>
              <w:rPr>
                <w:rFonts w:asciiTheme="minorHAnsi" w:hAnsiTheme="minorHAnsi"/>
                <w:szCs w:val="24"/>
              </w:rPr>
            </w:pPr>
          </w:p>
          <w:p w:rsidRPr="00B6610D" w:rsidR="00220D1C" w:rsidP="00220D1C" w:rsidRDefault="00220D1C" w14:paraId="4976C3BE" w14:textId="74256DAC">
            <w:pPr>
              <w:pStyle w:val="ListParagraph"/>
              <w:ind w:left="306"/>
              <w:rPr>
                <w:rFonts w:asciiTheme="minorHAnsi" w:hAnsiTheme="minorHAnsi"/>
                <w:b w:val="0"/>
                <w:bCs w:val="0"/>
                <w:szCs w:val="24"/>
              </w:rPr>
            </w:pPr>
          </w:p>
        </w:tc>
      </w:tr>
      <w:tr w:rsidRPr="00323521" w:rsidR="00787EF3" w:rsidTr="71DC2281"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71DC2281"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87EF3" w:rsidP="00220D1C" w:rsidRDefault="00787EF3" w14:paraId="1E1ED64A" w14:textId="77777777">
            <w:pPr>
              <w:rPr>
                <w:rFonts w:asciiTheme="minorHAnsi" w:hAnsiTheme="minorHAnsi"/>
                <w:bCs w:val="0"/>
                <w:szCs w:val="24"/>
              </w:rPr>
            </w:pPr>
          </w:p>
          <w:p w:rsidRPr="001203B4" w:rsidR="001203B4" w:rsidP="00D72158" w:rsidRDefault="001203B4" w14:paraId="37A98170" w14:textId="4066CAB0">
            <w:pPr>
              <w:spacing w:line="360" w:lineRule="auto"/>
              <w:rPr>
                <w:rFonts w:asciiTheme="minorHAnsi" w:hAnsiTheme="minorHAnsi"/>
                <w:szCs w:val="24"/>
              </w:rPr>
            </w:pPr>
            <w:r w:rsidRPr="001203B4">
              <w:rPr>
                <w:rFonts w:asciiTheme="minorHAnsi" w:hAnsiTheme="minorHAnsi"/>
                <w:szCs w:val="24"/>
              </w:rPr>
              <w:t>There are excellent opportunities for collaboration and learning</w:t>
            </w:r>
            <w:r w:rsidR="00D72158">
              <w:rPr>
                <w:rFonts w:asciiTheme="minorHAnsi" w:hAnsiTheme="minorHAnsi"/>
                <w:szCs w:val="24"/>
              </w:rPr>
              <w:t xml:space="preserve"> including:</w:t>
            </w:r>
          </w:p>
          <w:p w:rsidRPr="001203B4" w:rsidR="001203B4" w:rsidP="00D72158" w:rsidRDefault="001203B4" w14:paraId="7CD779AE" w14:textId="77777777">
            <w:pPr>
              <w:numPr>
                <w:ilvl w:val="0"/>
                <w:numId w:val="6"/>
              </w:numPr>
              <w:spacing w:line="360" w:lineRule="auto"/>
              <w:rPr>
                <w:rFonts w:asciiTheme="minorHAnsi" w:hAnsiTheme="minorHAnsi"/>
                <w:b w:val="0"/>
                <w:szCs w:val="24"/>
              </w:rPr>
            </w:pPr>
            <w:r w:rsidRPr="001203B4">
              <w:rPr>
                <w:rFonts w:asciiTheme="minorHAnsi" w:hAnsiTheme="minorHAnsi"/>
                <w:b w:val="0"/>
                <w:szCs w:val="24"/>
              </w:rPr>
              <w:t xml:space="preserve">Leading multidisciplinary centres (QMUL &amp; UCL) conducting world leading primary care research </w:t>
            </w:r>
          </w:p>
          <w:p w:rsidRPr="001203B4" w:rsidR="001203B4" w:rsidP="00D72158" w:rsidRDefault="001203B4" w14:paraId="7163F9CD" w14:textId="77777777">
            <w:pPr>
              <w:numPr>
                <w:ilvl w:val="0"/>
                <w:numId w:val="6"/>
              </w:numPr>
              <w:spacing w:line="360" w:lineRule="auto"/>
              <w:rPr>
                <w:rFonts w:asciiTheme="minorHAnsi" w:hAnsiTheme="minorHAnsi"/>
                <w:b w:val="0"/>
                <w:szCs w:val="24"/>
              </w:rPr>
            </w:pPr>
            <w:r w:rsidRPr="001203B4">
              <w:rPr>
                <w:rFonts w:asciiTheme="minorHAnsi" w:hAnsiTheme="minorHAnsi"/>
                <w:b w:val="0"/>
                <w:szCs w:val="24"/>
              </w:rPr>
              <w:t>NIHR School for Primary Care Research (national links)</w:t>
            </w:r>
          </w:p>
          <w:p w:rsidRPr="001203B4" w:rsidR="001203B4" w:rsidP="00D72158" w:rsidRDefault="00D72158" w14:paraId="23731566" w14:textId="1A248058">
            <w:pPr>
              <w:numPr>
                <w:ilvl w:val="0"/>
                <w:numId w:val="6"/>
              </w:numPr>
              <w:spacing w:line="360" w:lineRule="auto"/>
              <w:rPr>
                <w:rFonts w:asciiTheme="minorHAnsi" w:hAnsiTheme="minorHAnsi"/>
                <w:b w:val="0"/>
                <w:szCs w:val="24"/>
              </w:rPr>
            </w:pPr>
            <w:r>
              <w:rPr>
                <w:rFonts w:asciiTheme="minorHAnsi" w:hAnsiTheme="minorHAnsi"/>
                <w:b w:val="0"/>
                <w:szCs w:val="24"/>
              </w:rPr>
              <w:t xml:space="preserve">A network of Voluntary Sector and Community Organisations (VSCOs) aiming to address health inequalities. </w:t>
            </w:r>
          </w:p>
          <w:p w:rsidRPr="00DD21ED" w:rsidR="00220D1C" w:rsidP="00220D1C" w:rsidRDefault="00220D1C" w14:paraId="220F35E2" w14:textId="34648FDD">
            <w:pPr>
              <w:rPr>
                <w:rFonts w:asciiTheme="minorHAnsi" w:hAnsiTheme="minorHAnsi"/>
                <w:b w:val="0"/>
                <w:szCs w:val="24"/>
              </w:rPr>
            </w:pPr>
          </w:p>
        </w:tc>
      </w:tr>
      <w:tr w:rsidRPr="00323521" w:rsidR="00E0356E" w:rsidTr="71DC2281"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D21ED" w:rsidR="00E0356E" w:rsidRDefault="00E0356E" w14:paraId="7298EBB7" w14:textId="7777777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Pr="00323521" w:rsidR="00E0356E" w:rsidTr="71DC2281"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3F0AEB" w:rsidP="00D72158" w:rsidRDefault="003F0AEB" w14:paraId="490BCC3B" w14:textId="2F11D620">
            <w:pPr>
              <w:spacing w:line="360" w:lineRule="auto"/>
              <w:jc w:val="both"/>
              <w:rPr>
                <w:rFonts w:asciiTheme="minorHAnsi" w:hAnsiTheme="minorHAnsi"/>
                <w:bCs w:val="0"/>
                <w:szCs w:val="24"/>
                <w:lang w:val="en-US"/>
              </w:rPr>
            </w:pPr>
            <w:r w:rsidRPr="003F0AEB">
              <w:rPr>
                <w:rFonts w:asciiTheme="minorHAnsi" w:hAnsiTheme="minorHAnsi"/>
                <w:b w:val="0"/>
                <w:szCs w:val="24"/>
                <w:lang w:val="en-US"/>
              </w:rPr>
              <w:t xml:space="preserve">The prevalence of multiple long-term conditions (MLTCs) is a growing concern globally, placing an immense burden on healthcare systems, particularly in primary care settings. People experiencing </w:t>
            </w:r>
            <w:r>
              <w:rPr>
                <w:rFonts w:asciiTheme="minorHAnsi" w:hAnsiTheme="minorHAnsi"/>
                <w:b w:val="0"/>
                <w:szCs w:val="24"/>
                <w:lang w:val="en-US"/>
              </w:rPr>
              <w:t xml:space="preserve">socioeconomic deprivation </w:t>
            </w:r>
            <w:r w:rsidR="00D72158">
              <w:rPr>
                <w:rFonts w:asciiTheme="minorHAnsi" w:hAnsiTheme="minorHAnsi"/>
                <w:b w:val="0"/>
                <w:szCs w:val="24"/>
                <w:lang w:val="en-US"/>
              </w:rPr>
              <w:t xml:space="preserve">(PESD) </w:t>
            </w:r>
            <w:r>
              <w:rPr>
                <w:rFonts w:asciiTheme="minorHAnsi" w:hAnsiTheme="minorHAnsi"/>
                <w:b w:val="0"/>
                <w:szCs w:val="24"/>
                <w:lang w:val="en-US"/>
              </w:rPr>
              <w:t xml:space="preserve">are more likely to develop MLTCs, which appear at younger ages and are more severe. </w:t>
            </w:r>
            <w:r w:rsidRPr="003F0AEB">
              <w:rPr>
                <w:rFonts w:asciiTheme="minorHAnsi" w:hAnsiTheme="minorHAnsi"/>
                <w:b w:val="0"/>
                <w:szCs w:val="24"/>
                <w:lang w:val="en-US"/>
              </w:rPr>
              <w:t xml:space="preserve">Managing MLTCs requires a comprehensive and integrated approach to ensure optimal patient outcomes. This research proposal aims to investigate strategies to enhance the management of MLTCs within primary care, focusing on improving patient-centered care, increasing care coordination, and leveraging digital health technologies, whilst addressing health inequalities. </w:t>
            </w:r>
          </w:p>
          <w:p w:rsidRPr="003F0AEB" w:rsidR="00D72158" w:rsidP="00D72158" w:rsidRDefault="00D72158" w14:paraId="58B70165" w14:textId="77777777">
            <w:pPr>
              <w:spacing w:line="360" w:lineRule="auto"/>
              <w:jc w:val="both"/>
              <w:rPr>
                <w:rFonts w:asciiTheme="minorHAnsi" w:hAnsiTheme="minorHAnsi"/>
                <w:b w:val="0"/>
                <w:szCs w:val="24"/>
                <w:lang w:val="en-US"/>
              </w:rPr>
            </w:pPr>
          </w:p>
          <w:p w:rsidRPr="003F0AEB" w:rsidR="003F0AEB" w:rsidP="00D72158" w:rsidRDefault="003F0AEB" w14:paraId="64A6C747" w14:textId="77777777">
            <w:p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lastRenderedPageBreak/>
              <w:t>Objectives:</w:t>
            </w:r>
          </w:p>
          <w:p w:rsidRPr="003F0AEB" w:rsidR="003F0AEB" w:rsidP="00D72158" w:rsidRDefault="003F0AEB" w14:paraId="6D37D272" w14:textId="7DFF2F83">
            <w:pPr>
              <w:pStyle w:val="ListParagraph"/>
              <w:numPr>
                <w:ilvl w:val="0"/>
                <w:numId w:val="8"/>
              </w:num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Evaluate the current landscape of MLTC management in primary care, including the challenges faced by healthcare providers and patients.</w:t>
            </w:r>
          </w:p>
          <w:p w:rsidRPr="003F0AEB" w:rsidR="003F0AEB" w:rsidP="00D72158" w:rsidRDefault="003F0AEB" w14:paraId="11914F96" w14:textId="13E73A4D">
            <w:pPr>
              <w:pStyle w:val="ListParagraph"/>
              <w:numPr>
                <w:ilvl w:val="0"/>
                <w:numId w:val="8"/>
              </w:num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Identify effective strategies for enhancing patient-centered care in the context of MLTCs, such as shared decision-making, care planning, and self-management support</w:t>
            </w:r>
            <w:r w:rsidR="00D72158">
              <w:rPr>
                <w:rFonts w:asciiTheme="minorHAnsi" w:hAnsiTheme="minorHAnsi"/>
                <w:b w:val="0"/>
                <w:bCs w:val="0"/>
                <w:szCs w:val="24"/>
                <w:lang w:val="en-US"/>
              </w:rPr>
              <w:t xml:space="preserve">, whilst considering the needs of PESD. </w:t>
            </w:r>
          </w:p>
          <w:p w:rsidRPr="003F0AEB" w:rsidR="003F0AEB" w:rsidP="00D72158" w:rsidRDefault="003F0AEB" w14:paraId="0EA6DDD3" w14:textId="561FA2F8">
            <w:pPr>
              <w:pStyle w:val="ListParagraph"/>
              <w:numPr>
                <w:ilvl w:val="0"/>
                <w:numId w:val="8"/>
              </w:num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Investigate mechanisms to improve care coordination among healthcare providers involved in the management of MLTCs, including interdisciplinary collaboration and the use of care pathways.</w:t>
            </w:r>
          </w:p>
          <w:p w:rsidRPr="003F0AEB" w:rsidR="003F0AEB" w:rsidP="00D72158" w:rsidRDefault="003F0AEB" w14:paraId="3298A133" w14:textId="62F5EF7C">
            <w:pPr>
              <w:pStyle w:val="ListParagraph"/>
              <w:numPr>
                <w:ilvl w:val="0"/>
                <w:numId w:val="8"/>
              </w:num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Explore the potential of digital health technologies, such as remote monitoring, telemedicine, and mobile applications, to facilitate MLTC management in primary care settings.</w:t>
            </w:r>
          </w:p>
          <w:p w:rsidRPr="003F0AEB" w:rsidR="003F0AEB" w:rsidP="00D72158" w:rsidRDefault="003F0AEB" w14:paraId="246CE830" w14:textId="121370C2">
            <w:pPr>
              <w:pStyle w:val="ListParagraph"/>
              <w:numPr>
                <w:ilvl w:val="0"/>
                <w:numId w:val="8"/>
              </w:num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Develop evidence-based recommendations and guidelines for healthcare providers to optimi</w:t>
            </w:r>
            <w:r w:rsidR="00D72158">
              <w:rPr>
                <w:rFonts w:asciiTheme="minorHAnsi" w:hAnsiTheme="minorHAnsi"/>
                <w:b w:val="0"/>
                <w:bCs w:val="0"/>
                <w:szCs w:val="24"/>
                <w:lang w:val="en-US"/>
              </w:rPr>
              <w:t>s</w:t>
            </w:r>
            <w:r w:rsidRPr="003F0AEB">
              <w:rPr>
                <w:rFonts w:asciiTheme="minorHAnsi" w:hAnsiTheme="minorHAnsi"/>
                <w:b w:val="0"/>
                <w:bCs w:val="0"/>
                <w:szCs w:val="24"/>
                <w:lang w:val="en-US"/>
              </w:rPr>
              <w:t>e MLTC management in primary care, considering the perspectives of both patients and providers</w:t>
            </w:r>
            <w:r w:rsidR="00D72158">
              <w:rPr>
                <w:rFonts w:asciiTheme="minorHAnsi" w:hAnsiTheme="minorHAnsi"/>
                <w:b w:val="0"/>
                <w:bCs w:val="0"/>
                <w:szCs w:val="24"/>
                <w:lang w:val="en-US"/>
              </w:rPr>
              <w:t xml:space="preserve"> and for use in deprived and non-deprived areas. </w:t>
            </w:r>
          </w:p>
          <w:p w:rsidRPr="003F0AEB" w:rsidR="003F0AEB" w:rsidP="00D72158" w:rsidRDefault="003F0AEB" w14:paraId="011437EF" w14:textId="77777777">
            <w:pPr>
              <w:spacing w:line="360" w:lineRule="auto"/>
              <w:jc w:val="both"/>
              <w:rPr>
                <w:rFonts w:asciiTheme="minorHAnsi" w:hAnsiTheme="minorHAnsi"/>
                <w:szCs w:val="24"/>
                <w:lang w:val="en-US"/>
              </w:rPr>
            </w:pPr>
          </w:p>
          <w:p w:rsidRPr="003F0AEB" w:rsidR="003F0AEB" w:rsidP="00D72158" w:rsidRDefault="003F0AEB" w14:paraId="7FB26BAA" w14:textId="77777777">
            <w:pPr>
              <w:spacing w:line="360" w:lineRule="auto"/>
              <w:jc w:val="both"/>
              <w:rPr>
                <w:rFonts w:asciiTheme="minorHAnsi" w:hAnsiTheme="minorHAnsi"/>
                <w:szCs w:val="24"/>
                <w:lang w:val="en-US"/>
              </w:rPr>
            </w:pPr>
            <w:r w:rsidRPr="003F0AEB">
              <w:rPr>
                <w:rFonts w:asciiTheme="minorHAnsi" w:hAnsiTheme="minorHAnsi"/>
                <w:szCs w:val="24"/>
                <w:lang w:val="en-US"/>
              </w:rPr>
              <w:t>Methodology:</w:t>
            </w:r>
          </w:p>
          <w:p w:rsidRPr="003F0AEB" w:rsidR="003F0AEB" w:rsidP="00D72158" w:rsidRDefault="003F0AEB" w14:paraId="7AD96087" w14:textId="43AE2504">
            <w:p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This research will employ a mixed-methods approach, combining quantitative and qualitative data collection methods</w:t>
            </w:r>
            <w:r w:rsidR="00D72158">
              <w:rPr>
                <w:rFonts w:asciiTheme="minorHAnsi" w:hAnsiTheme="minorHAnsi"/>
                <w:b w:val="0"/>
                <w:bCs w:val="0"/>
                <w:szCs w:val="24"/>
                <w:lang w:val="en-US"/>
              </w:rPr>
              <w:t xml:space="preserve"> and systematic reviews</w:t>
            </w:r>
            <w:r w:rsidRPr="003F0AEB">
              <w:rPr>
                <w:rFonts w:asciiTheme="minorHAnsi" w:hAnsiTheme="minorHAnsi"/>
                <w:b w:val="0"/>
                <w:bCs w:val="0"/>
                <w:szCs w:val="24"/>
                <w:lang w:val="en-US"/>
              </w:rPr>
              <w:t>. Quantitative data will be collected through surveys and medical record reviews to assess the current state of MLTC management in primary care and measure patient outcomes. Qualitative data will be gathered through interviews and focus groups with healthcare providers and patients to understand their experiences, challenges, and preferences regarding MLTC management.</w:t>
            </w:r>
          </w:p>
          <w:p w:rsidRPr="003F0AEB" w:rsidR="003F0AEB" w:rsidP="00D72158" w:rsidRDefault="003F0AEB" w14:paraId="00590585" w14:textId="77777777">
            <w:pPr>
              <w:spacing w:line="360" w:lineRule="auto"/>
              <w:jc w:val="both"/>
              <w:rPr>
                <w:rFonts w:asciiTheme="minorHAnsi" w:hAnsiTheme="minorHAnsi"/>
                <w:szCs w:val="24"/>
                <w:lang w:val="en-US"/>
              </w:rPr>
            </w:pPr>
          </w:p>
          <w:p w:rsidRPr="003F0AEB" w:rsidR="003F0AEB" w:rsidP="00D72158" w:rsidRDefault="003F0AEB" w14:paraId="72357723" w14:textId="77777777">
            <w:pPr>
              <w:spacing w:line="360" w:lineRule="auto"/>
              <w:jc w:val="both"/>
              <w:rPr>
                <w:rFonts w:asciiTheme="minorHAnsi" w:hAnsiTheme="minorHAnsi"/>
                <w:szCs w:val="24"/>
                <w:lang w:val="en-US"/>
              </w:rPr>
            </w:pPr>
            <w:r w:rsidRPr="003F0AEB">
              <w:rPr>
                <w:rFonts w:asciiTheme="minorHAnsi" w:hAnsiTheme="minorHAnsi"/>
                <w:szCs w:val="24"/>
                <w:lang w:val="en-US"/>
              </w:rPr>
              <w:t>Expected Outcomes:</w:t>
            </w:r>
          </w:p>
          <w:p w:rsidRPr="003F0AEB" w:rsidR="003F0AEB" w:rsidP="00D72158" w:rsidRDefault="003F0AEB" w14:paraId="08285FEC" w14:textId="77777777">
            <w:p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The proposed research aims to contribute to the body of knowledge surrounding MLTC management in primary care by providing evidence-based recommendations for improving patient-centered care, care coordination, and the integration of digital health technologies. The findings will guide the development of guidelines and interventions that can be implemented in primary care settings to enhance the management of MLTCs, leading to improved patient outcomes, increased patient satisfaction, and more efficient use of healthcare resources.</w:t>
            </w:r>
          </w:p>
          <w:p w:rsidRPr="003F0AEB" w:rsidR="003F0AEB" w:rsidP="003F0AEB" w:rsidRDefault="003F0AEB" w14:paraId="0FF4994F" w14:textId="77777777">
            <w:pPr>
              <w:spacing w:after="120"/>
              <w:jc w:val="both"/>
              <w:rPr>
                <w:rFonts w:asciiTheme="minorHAnsi" w:hAnsiTheme="minorHAnsi"/>
                <w:szCs w:val="24"/>
                <w:lang w:val="en-US"/>
              </w:rPr>
            </w:pPr>
          </w:p>
          <w:p w:rsidRPr="003F0AEB" w:rsidR="003F0AEB" w:rsidP="00D72158" w:rsidRDefault="003F0AEB" w14:paraId="35AA247F" w14:textId="77777777">
            <w:pPr>
              <w:spacing w:line="360" w:lineRule="auto"/>
              <w:jc w:val="both"/>
              <w:rPr>
                <w:rFonts w:asciiTheme="minorHAnsi" w:hAnsiTheme="minorHAnsi"/>
                <w:szCs w:val="24"/>
                <w:lang w:val="en-US"/>
              </w:rPr>
            </w:pPr>
            <w:r w:rsidRPr="003F0AEB">
              <w:rPr>
                <w:rFonts w:asciiTheme="minorHAnsi" w:hAnsiTheme="minorHAnsi"/>
                <w:szCs w:val="24"/>
                <w:lang w:val="en-US"/>
              </w:rPr>
              <w:t>Conclusion:</w:t>
            </w:r>
          </w:p>
          <w:p w:rsidRPr="00D72158" w:rsidR="00274ACB" w:rsidP="00D72158" w:rsidRDefault="003F0AEB" w14:paraId="648E3FCF" w14:textId="10EFEB21">
            <w:pPr>
              <w:spacing w:line="360" w:lineRule="auto"/>
              <w:jc w:val="both"/>
              <w:rPr>
                <w:rFonts w:asciiTheme="minorHAnsi" w:hAnsiTheme="minorHAnsi"/>
                <w:b w:val="0"/>
                <w:bCs w:val="0"/>
                <w:szCs w:val="24"/>
                <w:lang w:val="en-US"/>
              </w:rPr>
            </w:pPr>
            <w:r w:rsidRPr="003F0AEB">
              <w:rPr>
                <w:rFonts w:asciiTheme="minorHAnsi" w:hAnsiTheme="minorHAnsi"/>
                <w:b w:val="0"/>
                <w:bCs w:val="0"/>
                <w:szCs w:val="24"/>
                <w:lang w:val="en-US"/>
              </w:rPr>
              <w:t xml:space="preserve">This research seeks to address the pressing need for better MLTC management in primary care settings. By investigating patient-centered care, care coordination, and digital health technologies, it aims to offer </w:t>
            </w:r>
            <w:r w:rsidRPr="003F0AEB">
              <w:rPr>
                <w:rFonts w:asciiTheme="minorHAnsi" w:hAnsiTheme="minorHAnsi"/>
                <w:b w:val="0"/>
                <w:bCs w:val="0"/>
                <w:szCs w:val="24"/>
                <w:lang w:val="en-US"/>
              </w:rPr>
              <w:lastRenderedPageBreak/>
              <w:t>practical solutions to healthcare providers and policymakers, ultimately improving the quality of care for individuals with MLTCs in primary care settings.</w:t>
            </w:r>
          </w:p>
          <w:p w:rsidRPr="00DD21ED" w:rsidR="00220D1C" w:rsidP="00DD4BC9" w:rsidRDefault="00220D1C" w14:paraId="4E8397B4" w14:textId="0390C97C">
            <w:pPr>
              <w:spacing w:after="120"/>
              <w:jc w:val="both"/>
              <w:rPr>
                <w:rFonts w:asciiTheme="minorHAnsi" w:hAnsiTheme="minorHAnsi"/>
                <w:b w:val="0"/>
                <w:szCs w:val="24"/>
              </w:rPr>
            </w:pPr>
          </w:p>
        </w:tc>
      </w:tr>
      <w:tr w:rsidRPr="00323521" w:rsidR="002F31FE" w:rsidTr="71DC2281" w14:paraId="0540F925"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F31FE" w:rsidR="002F31FE" w:rsidP="002F31FE" w:rsidRDefault="002F31FE" w14:paraId="22467D48" w14:textId="17780CF5">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Pr="00323521" w:rsidR="002F31FE" w:rsidTr="71DC2281" w14:paraId="1060F06D"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20D1C" w:rsidP="71DC2281" w:rsidRDefault="00220D1C" w14:paraId="1DA3EE89" w14:textId="3DF41554">
            <w:pPr>
              <w:spacing w:after="120"/>
              <w:jc w:val="both"/>
              <w:rPr>
                <w:rFonts w:ascii="Calibri" w:hAnsi="Calibri" w:asciiTheme="minorAscii" w:hAnsiTheme="minorAscii"/>
                <w:b w:val="0"/>
                <w:bCs w:val="0"/>
                <w:color w:val="000000" w:themeColor="text1" w:themeTint="FF" w:themeShade="FF"/>
              </w:rPr>
            </w:pPr>
            <w:r w:rsidRPr="71DC2281" w:rsidR="00220D1C">
              <w:rPr>
                <w:rFonts w:ascii="Calibri" w:hAnsi="Calibri" w:asciiTheme="minorAscii" w:hAnsiTheme="minorAscii"/>
                <w:color w:val="000000" w:themeColor="text1" w:themeTint="FF" w:themeShade="FF"/>
              </w:rPr>
              <w:t xml:space="preserve">See FAQs </w:t>
            </w:r>
          </w:p>
          <w:p w:rsidRPr="00220D1C" w:rsidR="00220D1C" w:rsidP="00220D1C" w:rsidRDefault="00220D1C" w14:paraId="7949697E" w14:textId="3E715A59">
            <w:pPr>
              <w:spacing w:after="120"/>
              <w:jc w:val="both"/>
              <w:rPr>
                <w:rFonts w:asciiTheme="minorHAnsi" w:hAnsiTheme="minorHAnsi"/>
                <w:szCs w:val="24"/>
              </w:rPr>
            </w:pPr>
          </w:p>
        </w:tc>
      </w:tr>
      <w:tr w:rsidRPr="00323521" w:rsidR="00E0356E" w:rsidTr="71DC2281"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71DC2281"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1203B4" w:rsidP="001203B4" w:rsidRDefault="002B0282" w14:paraId="7C09E2CF" w14:textId="36AB375A">
            <w:r w:rsidRPr="00323521">
              <w:rPr>
                <w:rFonts w:asciiTheme="minorHAnsi" w:hAnsiTheme="minorHAnsi"/>
                <w:i/>
                <w:szCs w:val="24"/>
              </w:rPr>
              <w:t>Formal training:</w:t>
            </w:r>
            <w:r w:rsidR="001203B4">
              <w:rPr>
                <w:rFonts w:asciiTheme="minorHAnsi" w:hAnsiTheme="minorHAnsi"/>
                <w:i/>
                <w:szCs w:val="24"/>
              </w:rPr>
              <w:t xml:space="preserve"> </w:t>
            </w:r>
            <w:r w:rsidR="001203B4">
              <w:t xml:space="preserve">A wealth of training opportunities exist for PhD candidates at QMUL.  Details of training can be accessed: </w:t>
            </w:r>
            <w:hyperlink w:history="1" r:id="rId8">
              <w:r w:rsidR="001203B4">
                <w:rPr>
                  <w:rStyle w:val="Hyperlink"/>
                </w:rPr>
                <w:t>https://www.qmul.ac.uk/doctoralcollege/phd-students/training/</w:t>
              </w:r>
            </w:hyperlink>
            <w:r w:rsidR="003F0AEB">
              <w:t xml:space="preserve">. </w:t>
            </w:r>
            <w:r w:rsidRPr="00D72158" w:rsidR="003F0AEB">
              <w:t>T</w:t>
            </w:r>
            <w:r w:rsidRPr="00D72158" w:rsidR="001203B4">
              <w:t>r</w:t>
            </w:r>
            <w:r w:rsidR="001203B4">
              <w:t>aining specific to the candidate needs and professional development will be identified, this may include for example, training in undertaking systematic reviews and qualitative research methods.</w:t>
            </w:r>
          </w:p>
          <w:p w:rsidR="00274ACB" w:rsidP="00B32C43" w:rsidRDefault="00274ACB" w14:paraId="5BB16FE4" w14:textId="224F0747">
            <w:pPr>
              <w:pStyle w:val="BodyText2"/>
              <w:tabs>
                <w:tab w:val="clear" w:pos="720"/>
              </w:tabs>
              <w:jc w:val="both"/>
              <w:rPr>
                <w:rFonts w:cs="Arial" w:asciiTheme="minorHAnsi" w:hAnsiTheme="minorHAnsi"/>
                <w:i/>
                <w:sz w:val="24"/>
                <w:szCs w:val="24"/>
              </w:rPr>
            </w:pPr>
          </w:p>
          <w:p w:rsidRPr="00323521" w:rsidR="00E0356E" w:rsidP="00B32C43" w:rsidRDefault="002B0282" w14:paraId="411E72CB" w14:textId="3502CE52">
            <w:pPr>
              <w:pStyle w:val="BodyText2"/>
              <w:tabs>
                <w:tab w:val="clear" w:pos="720"/>
              </w:tabs>
              <w:jc w:val="both"/>
              <w:rPr>
                <w:rFonts w:cs="Arial" w:asciiTheme="minorHAnsi" w:hAnsiTheme="minorHAnsi"/>
                <w:sz w:val="24"/>
                <w:szCs w:val="24"/>
              </w:rPr>
            </w:pPr>
            <w:r w:rsidRPr="00323521">
              <w:rPr>
                <w:rFonts w:cs="Arial" w:asciiTheme="minorHAnsi" w:hAnsiTheme="minorHAnsi"/>
                <w:sz w:val="24"/>
                <w:szCs w:val="24"/>
              </w:rPr>
              <w:t xml:space="preserve"> </w:t>
            </w:r>
          </w:p>
        </w:tc>
      </w:tr>
      <w:tr w:rsidRPr="00323521" w:rsidR="00EA7C68" w:rsidTr="71DC2281"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2158" w:rsidR="001203B4" w:rsidP="001203B4" w:rsidRDefault="00EA7C68" w14:paraId="7F13848B" w14:textId="77777777">
            <w:pPr>
              <w:pStyle w:val="BodyText2"/>
              <w:tabs>
                <w:tab w:val="clear" w:pos="720"/>
              </w:tabs>
              <w:spacing w:after="120"/>
              <w:jc w:val="both"/>
              <w:rPr>
                <w:rFonts w:cs="Arial" w:asciiTheme="minorHAnsi" w:hAnsiTheme="minorHAnsi"/>
                <w:iCs/>
                <w:sz w:val="24"/>
                <w:szCs w:val="24"/>
              </w:rPr>
            </w:pPr>
            <w:r w:rsidRPr="00D72158">
              <w:rPr>
                <w:rFonts w:cs="Arial" w:asciiTheme="minorHAnsi" w:hAnsiTheme="minorHAnsi"/>
                <w:i/>
                <w:sz w:val="24"/>
                <w:szCs w:val="24"/>
              </w:rPr>
              <w:t>Informal training:</w:t>
            </w:r>
            <w:r w:rsidRPr="00D72158">
              <w:rPr>
                <w:rFonts w:cs="Arial" w:asciiTheme="minorHAnsi" w:hAnsiTheme="minorHAnsi"/>
                <w:sz w:val="24"/>
                <w:szCs w:val="24"/>
              </w:rPr>
              <w:t xml:space="preserve"> </w:t>
            </w:r>
            <w:r w:rsidRPr="00D72158" w:rsidR="001203B4">
              <w:rPr>
                <w:rFonts w:cs="Arial" w:asciiTheme="minorHAnsi" w:hAnsiTheme="minorHAnsi"/>
                <w:iCs/>
                <w:sz w:val="24"/>
                <w:szCs w:val="24"/>
              </w:rPr>
              <w:t xml:space="preserve">Successful candidates will be encouraged and supported to take up informal training opportunities such as attendance at workshops and seminars across the University and school. </w:t>
            </w:r>
          </w:p>
          <w:p w:rsidR="00EA7C68" w:rsidP="00B32C43" w:rsidRDefault="00EA7C68" w14:paraId="40483867" w14:textId="2AD0D477">
            <w:pPr>
              <w:pStyle w:val="BodyText2"/>
              <w:tabs>
                <w:tab w:val="clear" w:pos="720"/>
              </w:tabs>
              <w:jc w:val="both"/>
              <w:rPr>
                <w:rFonts w:cs="Arial" w:asciiTheme="minorHAnsi" w:hAnsiTheme="minorHAnsi"/>
                <w:sz w:val="24"/>
                <w:szCs w:val="24"/>
              </w:rPr>
            </w:pPr>
          </w:p>
          <w:p w:rsidRPr="00915498" w:rsidR="00EA7C68" w:rsidP="00B32C43" w:rsidRDefault="00915498" w14:paraId="1A7365FA" w14:textId="47B1DD61">
            <w:pPr>
              <w:pStyle w:val="BodyText2"/>
              <w:tabs>
                <w:tab w:val="clear" w:pos="720"/>
              </w:tabs>
              <w:jc w:val="both"/>
              <w:rPr>
                <w:rFonts w:cs="Arial" w:asciiTheme="minorHAnsi" w:hAnsiTheme="minorHAnsi"/>
                <w:iCs/>
                <w:sz w:val="24"/>
                <w:szCs w:val="24"/>
              </w:rPr>
            </w:pPr>
            <w:r w:rsidRPr="00915498">
              <w:rPr>
                <w:rFonts w:cs="Arial" w:asciiTheme="minorHAnsi" w:hAnsiTheme="minorHAnsi"/>
                <w:iCs/>
                <w:sz w:val="24"/>
                <w:szCs w:val="24"/>
              </w:rPr>
              <w:t>.</w:t>
            </w:r>
          </w:p>
        </w:tc>
      </w:tr>
      <w:tr w:rsidRPr="00323521" w:rsidR="00EA7C68" w:rsidTr="71DC2281"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52F2F" w:rsidP="00B32C43" w:rsidRDefault="00EA7C68" w14:paraId="53ED2B2F" w14:textId="719DDC6F">
            <w:pPr>
              <w:pStyle w:val="BodyText2"/>
              <w:tabs>
                <w:tab w:val="clear" w:pos="720"/>
              </w:tabs>
              <w:jc w:val="both"/>
              <w:rPr>
                <w:rFonts w:cs="Arial" w:asciiTheme="minorHAnsi" w:hAnsiTheme="minorHAnsi"/>
                <w:b/>
                <w:bCs w:val="0"/>
                <w:iCs/>
                <w:sz w:val="24"/>
                <w:szCs w:val="24"/>
              </w:rPr>
            </w:pPr>
            <w:r w:rsidRPr="00323521">
              <w:rPr>
                <w:rFonts w:cs="Arial" w:asciiTheme="minorHAnsi" w:hAnsiTheme="minorHAnsi"/>
                <w:i/>
                <w:sz w:val="24"/>
                <w:szCs w:val="24"/>
              </w:rPr>
              <w:t>PPIE</w:t>
            </w:r>
            <w:r w:rsidRPr="00852F2F">
              <w:rPr>
                <w:rFonts w:cs="Arial" w:asciiTheme="minorHAnsi" w:hAnsiTheme="minorHAnsi"/>
                <w:iCs/>
                <w:sz w:val="24"/>
                <w:szCs w:val="24"/>
              </w:rPr>
              <w:t xml:space="preserve">: </w:t>
            </w:r>
            <w:r w:rsidR="001203B4">
              <w:rPr>
                <w:rFonts w:asciiTheme="minorHAnsi" w:hAnsiTheme="minorHAnsi"/>
                <w:iCs/>
                <w:szCs w:val="24"/>
              </w:rPr>
              <w:t>The supervisory team have established PPIE networks which can be drawn upon to provide input into the PhD, and the candidate will also be encouraged and supported to establish new links. There are many PPIE training opportunities at QMUL: https://www.qmul.ac.uk/publicengagement/support/training/</w:t>
            </w:r>
          </w:p>
          <w:p w:rsidRPr="006F719E" w:rsidR="00EA7C68" w:rsidP="00B32C43" w:rsidRDefault="00EA7C68" w14:paraId="48977F4E" w14:textId="0D86B7EB">
            <w:pPr>
              <w:pStyle w:val="BodyText2"/>
              <w:tabs>
                <w:tab w:val="clear" w:pos="720"/>
              </w:tabs>
              <w:jc w:val="both"/>
              <w:rPr>
                <w:rFonts w:cs="Arial" w:asciiTheme="minorHAnsi" w:hAnsiTheme="minorHAnsi"/>
                <w:iCs/>
                <w:sz w:val="24"/>
                <w:szCs w:val="24"/>
              </w:rPr>
            </w:pPr>
          </w:p>
        </w:tc>
      </w:tr>
    </w:tbl>
    <w:p w:rsidRPr="00323521" w:rsidR="00E0356E" w:rsidP="00C07FA2" w:rsidRDefault="00E0356E" w14:paraId="0C875D8F" w14:textId="77777777">
      <w:pPr>
        <w:rPr>
          <w:rFonts w:asciiTheme="minorHAnsi" w:hAnsiTheme="minorHAnsi"/>
          <w:szCs w:val="24"/>
        </w:rPr>
      </w:pPr>
    </w:p>
    <w:sectPr w:rsidRPr="00323521" w:rsidR="00E0356E" w:rsidSect="00EA7C68">
      <w:headerReference w:type="default" r:id="rId9"/>
      <w:footerReference w:type="default" r:id="rId10"/>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4B1" w:rsidP="008A5DEB" w:rsidRDefault="002304B1" w14:paraId="120890C9" w14:textId="77777777">
      <w:pPr>
        <w:spacing w:after="0" w:line="240" w:lineRule="auto"/>
      </w:pPr>
      <w:r>
        <w:separator/>
      </w:r>
    </w:p>
  </w:endnote>
  <w:endnote w:type="continuationSeparator" w:id="0">
    <w:p w:rsidR="002304B1" w:rsidP="008A5DEB" w:rsidRDefault="002304B1" w14:paraId="3F92B7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4B1" w:rsidP="008A5DEB" w:rsidRDefault="002304B1" w14:paraId="28AFB12D" w14:textId="77777777">
      <w:pPr>
        <w:spacing w:after="0" w:line="240" w:lineRule="auto"/>
      </w:pPr>
      <w:r>
        <w:separator/>
      </w:r>
    </w:p>
  </w:footnote>
  <w:footnote w:type="continuationSeparator" w:id="0">
    <w:p w:rsidR="002304B1" w:rsidP="008A5DEB" w:rsidRDefault="002304B1" w14:paraId="0E5BCB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18668F63">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4174C77"/>
    <w:multiLevelType w:val="hybridMultilevel"/>
    <w:tmpl w:val="62B649E2"/>
    <w:lvl w:ilvl="0" w:tplc="08090001">
      <w:start w:val="1"/>
      <w:numFmt w:val="bullet"/>
      <w:lvlText w:val=""/>
      <w:lvlJc w:val="left"/>
      <w:pPr>
        <w:ind w:left="1130" w:hanging="360"/>
      </w:pPr>
      <w:rPr>
        <w:rFonts w:hint="default" w:ascii="Symbol" w:hAnsi="Symbol"/>
      </w:rPr>
    </w:lvl>
    <w:lvl w:ilvl="1" w:tplc="08090003">
      <w:start w:val="1"/>
      <w:numFmt w:val="bullet"/>
      <w:lvlText w:val="o"/>
      <w:lvlJc w:val="left"/>
      <w:pPr>
        <w:ind w:left="1850" w:hanging="360"/>
      </w:pPr>
      <w:rPr>
        <w:rFonts w:hint="default" w:ascii="Courier New" w:hAnsi="Courier New" w:cs="Courier New"/>
      </w:rPr>
    </w:lvl>
    <w:lvl w:ilvl="2" w:tplc="08090005">
      <w:start w:val="1"/>
      <w:numFmt w:val="bullet"/>
      <w:lvlText w:val=""/>
      <w:lvlJc w:val="left"/>
      <w:pPr>
        <w:ind w:left="2570" w:hanging="360"/>
      </w:pPr>
      <w:rPr>
        <w:rFonts w:hint="default" w:ascii="Wingdings" w:hAnsi="Wingdings"/>
      </w:rPr>
    </w:lvl>
    <w:lvl w:ilvl="3" w:tplc="08090001">
      <w:start w:val="1"/>
      <w:numFmt w:val="bullet"/>
      <w:lvlText w:val=""/>
      <w:lvlJc w:val="left"/>
      <w:pPr>
        <w:ind w:left="3290" w:hanging="360"/>
      </w:pPr>
      <w:rPr>
        <w:rFonts w:hint="default" w:ascii="Symbol" w:hAnsi="Symbol"/>
      </w:rPr>
    </w:lvl>
    <w:lvl w:ilvl="4" w:tplc="08090003">
      <w:start w:val="1"/>
      <w:numFmt w:val="bullet"/>
      <w:lvlText w:val="o"/>
      <w:lvlJc w:val="left"/>
      <w:pPr>
        <w:ind w:left="4010" w:hanging="360"/>
      </w:pPr>
      <w:rPr>
        <w:rFonts w:hint="default" w:ascii="Courier New" w:hAnsi="Courier New" w:cs="Courier New"/>
      </w:rPr>
    </w:lvl>
    <w:lvl w:ilvl="5" w:tplc="08090005">
      <w:start w:val="1"/>
      <w:numFmt w:val="bullet"/>
      <w:lvlText w:val=""/>
      <w:lvlJc w:val="left"/>
      <w:pPr>
        <w:ind w:left="4730" w:hanging="360"/>
      </w:pPr>
      <w:rPr>
        <w:rFonts w:hint="default" w:ascii="Wingdings" w:hAnsi="Wingdings"/>
      </w:rPr>
    </w:lvl>
    <w:lvl w:ilvl="6" w:tplc="08090001">
      <w:start w:val="1"/>
      <w:numFmt w:val="bullet"/>
      <w:lvlText w:val=""/>
      <w:lvlJc w:val="left"/>
      <w:pPr>
        <w:ind w:left="5450" w:hanging="360"/>
      </w:pPr>
      <w:rPr>
        <w:rFonts w:hint="default" w:ascii="Symbol" w:hAnsi="Symbol"/>
      </w:rPr>
    </w:lvl>
    <w:lvl w:ilvl="7" w:tplc="08090003">
      <w:start w:val="1"/>
      <w:numFmt w:val="bullet"/>
      <w:lvlText w:val="o"/>
      <w:lvlJc w:val="left"/>
      <w:pPr>
        <w:ind w:left="6170" w:hanging="360"/>
      </w:pPr>
      <w:rPr>
        <w:rFonts w:hint="default" w:ascii="Courier New" w:hAnsi="Courier New" w:cs="Courier New"/>
      </w:rPr>
    </w:lvl>
    <w:lvl w:ilvl="8" w:tplc="08090005">
      <w:start w:val="1"/>
      <w:numFmt w:val="bullet"/>
      <w:lvlText w:val=""/>
      <w:lvlJc w:val="left"/>
      <w:pPr>
        <w:ind w:left="6890" w:hanging="360"/>
      </w:pPr>
      <w:rPr>
        <w:rFonts w:hint="default" w:ascii="Wingdings" w:hAnsi="Wingdings"/>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5481250"/>
    <w:multiLevelType w:val="hybridMultilevel"/>
    <w:tmpl w:val="7740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D8936D5"/>
    <w:multiLevelType w:val="hybridMultilevel"/>
    <w:tmpl w:val="94C2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155668">
    <w:abstractNumId w:val="4"/>
  </w:num>
  <w:num w:numId="2" w16cid:durableId="1742412157">
    <w:abstractNumId w:val="3"/>
  </w:num>
  <w:num w:numId="3" w16cid:durableId="840050803">
    <w:abstractNumId w:val="6"/>
  </w:num>
  <w:num w:numId="4" w16cid:durableId="1345475351">
    <w:abstractNumId w:val="2"/>
  </w:num>
  <w:num w:numId="5" w16cid:durableId="109517643">
    <w:abstractNumId w:val="0"/>
  </w:num>
  <w:num w:numId="6" w16cid:durableId="297301880">
    <w:abstractNumId w:val="1"/>
  </w:num>
  <w:num w:numId="7" w16cid:durableId="1338076070">
    <w:abstractNumId w:val="7"/>
  </w:num>
  <w:num w:numId="8" w16cid:durableId="1116488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85D5A"/>
    <w:rsid w:val="0009232A"/>
    <w:rsid w:val="0009688E"/>
    <w:rsid w:val="000B7F1F"/>
    <w:rsid w:val="000D55BF"/>
    <w:rsid w:val="000D55F7"/>
    <w:rsid w:val="001203B4"/>
    <w:rsid w:val="00124198"/>
    <w:rsid w:val="00140508"/>
    <w:rsid w:val="00180A1A"/>
    <w:rsid w:val="001866E9"/>
    <w:rsid w:val="001D693B"/>
    <w:rsid w:val="001E0940"/>
    <w:rsid w:val="00220D1C"/>
    <w:rsid w:val="002304B1"/>
    <w:rsid w:val="00244693"/>
    <w:rsid w:val="00274ACB"/>
    <w:rsid w:val="002A1B47"/>
    <w:rsid w:val="002A5229"/>
    <w:rsid w:val="002B0282"/>
    <w:rsid w:val="002E517D"/>
    <w:rsid w:val="002F31FE"/>
    <w:rsid w:val="00323521"/>
    <w:rsid w:val="00336555"/>
    <w:rsid w:val="00362B4E"/>
    <w:rsid w:val="003F0AEB"/>
    <w:rsid w:val="0047180B"/>
    <w:rsid w:val="0047474B"/>
    <w:rsid w:val="004B6725"/>
    <w:rsid w:val="004C1191"/>
    <w:rsid w:val="004E3BC1"/>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71312"/>
    <w:rsid w:val="009A59ED"/>
    <w:rsid w:val="009A63D4"/>
    <w:rsid w:val="009B098C"/>
    <w:rsid w:val="009C4BA9"/>
    <w:rsid w:val="009D734F"/>
    <w:rsid w:val="009F24DA"/>
    <w:rsid w:val="009F78EF"/>
    <w:rsid w:val="00A16F3D"/>
    <w:rsid w:val="00A23D70"/>
    <w:rsid w:val="00A71FBF"/>
    <w:rsid w:val="00A87625"/>
    <w:rsid w:val="00AA2D17"/>
    <w:rsid w:val="00AC5D34"/>
    <w:rsid w:val="00AC69F6"/>
    <w:rsid w:val="00B22CB1"/>
    <w:rsid w:val="00B32C43"/>
    <w:rsid w:val="00B6610D"/>
    <w:rsid w:val="00BE4A79"/>
    <w:rsid w:val="00C07FA2"/>
    <w:rsid w:val="00C20B6D"/>
    <w:rsid w:val="00C258FF"/>
    <w:rsid w:val="00C27AF5"/>
    <w:rsid w:val="00C5012C"/>
    <w:rsid w:val="00C61C47"/>
    <w:rsid w:val="00C6532A"/>
    <w:rsid w:val="00C971CE"/>
    <w:rsid w:val="00CD249B"/>
    <w:rsid w:val="00D1212D"/>
    <w:rsid w:val="00D60AB7"/>
    <w:rsid w:val="00D72158"/>
    <w:rsid w:val="00D863E1"/>
    <w:rsid w:val="00DB5AB9"/>
    <w:rsid w:val="00DC295E"/>
    <w:rsid w:val="00DC30E2"/>
    <w:rsid w:val="00DD21ED"/>
    <w:rsid w:val="00DD4BC9"/>
    <w:rsid w:val="00E0356E"/>
    <w:rsid w:val="00E10084"/>
    <w:rsid w:val="00E72B42"/>
    <w:rsid w:val="00E9667A"/>
    <w:rsid w:val="00EA7C68"/>
    <w:rsid w:val="00EC6D60"/>
    <w:rsid w:val="00ED3CFA"/>
    <w:rsid w:val="00EE4F53"/>
    <w:rsid w:val="00EE7184"/>
    <w:rsid w:val="00EF0212"/>
    <w:rsid w:val="00F36BC7"/>
    <w:rsid w:val="00FA7566"/>
    <w:rsid w:val="00FE3ED6"/>
    <w:rsid w:val="00FF6AEA"/>
    <w:rsid w:val="71DC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eading1Char" w:customStyle="1">
    <w:name w:val="Heading 1 Char"/>
    <w:basedOn w:val="DefaultParagraphFont"/>
    <w:link w:val="Heading1"/>
    <w:uiPriority w:val="9"/>
    <w:rsid w:val="0012419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styleId="CommentTextChar" w:customStyle="1">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styleId="CommentSubjectChar" w:customStyle="1">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49352810">
      <w:bodyDiv w:val="1"/>
      <w:marLeft w:val="0"/>
      <w:marRight w:val="0"/>
      <w:marTop w:val="0"/>
      <w:marBottom w:val="0"/>
      <w:divBdr>
        <w:top w:val="none" w:sz="0" w:space="0" w:color="auto"/>
        <w:left w:val="none" w:sz="0" w:space="0" w:color="auto"/>
        <w:bottom w:val="none" w:sz="0" w:space="0" w:color="auto"/>
        <w:right w:val="none" w:sz="0" w:space="0" w:color="auto"/>
      </w:divBdr>
    </w:div>
    <w:div w:id="256520391">
      <w:bodyDiv w:val="1"/>
      <w:marLeft w:val="0"/>
      <w:marRight w:val="0"/>
      <w:marTop w:val="0"/>
      <w:marBottom w:val="0"/>
      <w:divBdr>
        <w:top w:val="none" w:sz="0" w:space="0" w:color="auto"/>
        <w:left w:val="none" w:sz="0" w:space="0" w:color="auto"/>
        <w:bottom w:val="none" w:sz="0" w:space="0" w:color="auto"/>
        <w:right w:val="none" w:sz="0" w:space="0" w:color="auto"/>
      </w:divBdr>
    </w:div>
    <w:div w:id="282805150">
      <w:bodyDiv w:val="1"/>
      <w:marLeft w:val="0"/>
      <w:marRight w:val="0"/>
      <w:marTop w:val="0"/>
      <w:marBottom w:val="0"/>
      <w:divBdr>
        <w:top w:val="none" w:sz="0" w:space="0" w:color="auto"/>
        <w:left w:val="none" w:sz="0" w:space="0" w:color="auto"/>
        <w:bottom w:val="none" w:sz="0" w:space="0" w:color="auto"/>
        <w:right w:val="none" w:sz="0" w:space="0" w:color="auto"/>
      </w:divBdr>
    </w:div>
    <w:div w:id="1677340412">
      <w:bodyDiv w:val="1"/>
      <w:marLeft w:val="0"/>
      <w:marRight w:val="0"/>
      <w:marTop w:val="0"/>
      <w:marBottom w:val="0"/>
      <w:divBdr>
        <w:top w:val="none" w:sz="0" w:space="0" w:color="auto"/>
        <w:left w:val="none" w:sz="0" w:space="0" w:color="auto"/>
        <w:bottom w:val="none" w:sz="0" w:space="0" w:color="auto"/>
        <w:right w:val="none" w:sz="0" w:space="0" w:color="auto"/>
      </w:divBdr>
    </w:div>
    <w:div w:id="18891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qmul.ac.uk/doctoralcollege/phd-students/training/"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DD1AD590-7F2B-43CE-9CE0-ACB4AB0DC77D}"/>
</file>

<file path=customXml/itemProps3.xml><?xml version="1.0" encoding="utf-8"?>
<ds:datastoreItem xmlns:ds="http://schemas.openxmlformats.org/officeDocument/2006/customXml" ds:itemID="{752C6EAC-5FB1-401B-B65F-E5E7F8595ACB}"/>
</file>

<file path=customXml/itemProps4.xml><?xml version="1.0" encoding="utf-8"?>
<ds:datastoreItem xmlns:ds="http://schemas.openxmlformats.org/officeDocument/2006/customXml" ds:itemID="{004E9721-A047-4E3F-83DF-5E24E89D7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4</cp:revision>
  <cp:lastPrinted>2022-01-11T06:49:00Z</cp:lastPrinted>
  <dcterms:created xsi:type="dcterms:W3CDTF">2023-08-22T08:16:00Z</dcterms:created>
  <dcterms:modified xsi:type="dcterms:W3CDTF">2023-08-23T17:05:45Z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