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15DB9325"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713AE1">
                  <w:rPr>
                    <w:rFonts w:asciiTheme="minorHAnsi" w:hAnsiTheme="minorHAnsi"/>
                    <w:color w:val="2E74B5" w:themeColor="accent1" w:themeShade="BF"/>
                    <w:sz w:val="28"/>
                    <w:szCs w:val="24"/>
                  </w:rPr>
                  <w:t xml:space="preserve"> </w:t>
                </w:r>
                <w:r w:rsidR="0082712F">
                  <w:rPr>
                    <w:rFonts w:asciiTheme="minorHAnsi" w:hAnsiTheme="minorHAnsi"/>
                    <w:color w:val="2E74B5" w:themeColor="accent1" w:themeShade="BF"/>
                    <w:sz w:val="28"/>
                    <w:szCs w:val="24"/>
                  </w:rPr>
                  <w:t>QMUL</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1093D401"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26F2EB9B" w:rsidR="00220D1C" w:rsidRPr="009048D1" w:rsidRDefault="003A6425" w:rsidP="00220D1C">
            <w:pPr>
              <w:spacing w:after="120"/>
              <w:rPr>
                <w:rFonts w:asciiTheme="minorHAnsi" w:hAnsiTheme="minorHAnsi"/>
                <w:szCs w:val="24"/>
              </w:rPr>
            </w:pPr>
            <w:r>
              <w:rPr>
                <w:rFonts w:asciiTheme="minorHAnsi" w:hAnsiTheme="minorHAnsi"/>
                <w:szCs w:val="24"/>
              </w:rPr>
              <w:t xml:space="preserve">Understanding and optimising management of cancer risk in symptomatic patients with possible </w:t>
            </w:r>
            <w:r w:rsidR="00023A44">
              <w:rPr>
                <w:rFonts w:asciiTheme="minorHAnsi" w:hAnsiTheme="minorHAnsi"/>
                <w:szCs w:val="24"/>
              </w:rPr>
              <w:t>bladder and kidney cancer</w:t>
            </w: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45513EC4"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678CB3BF" w14:textId="77777777" w:rsidR="00220D1C" w:rsidRPr="00E26B2C" w:rsidRDefault="00220D1C" w:rsidP="000D55F7">
            <w:pPr>
              <w:ind w:left="-120"/>
              <w:rPr>
                <w:b w:val="0"/>
                <w:bCs w:val="0"/>
                <w:szCs w:val="24"/>
              </w:rPr>
            </w:pPr>
          </w:p>
          <w:p w14:paraId="0FC02825" w14:textId="7BA2E94D" w:rsidR="00D70211" w:rsidRPr="00E26B2C" w:rsidRDefault="00D70211" w:rsidP="00D70211">
            <w:pPr>
              <w:spacing w:after="120"/>
              <w:rPr>
                <w:rFonts w:asciiTheme="minorHAnsi" w:hAnsiTheme="minorHAnsi" w:cstheme="minorHAnsi"/>
                <w:b w:val="0"/>
                <w:szCs w:val="24"/>
              </w:rPr>
            </w:pPr>
            <w:r w:rsidRPr="00E26B2C">
              <w:rPr>
                <w:rFonts w:asciiTheme="minorHAnsi" w:hAnsiTheme="minorHAnsi" w:cstheme="minorHAnsi"/>
                <w:bCs w:val="0"/>
                <w:szCs w:val="24"/>
              </w:rPr>
              <w:t>Dr Yin Zhou</w:t>
            </w:r>
            <w:r w:rsidR="00211522" w:rsidRPr="00E26B2C">
              <w:rPr>
                <w:rFonts w:asciiTheme="minorHAnsi" w:hAnsiTheme="minorHAnsi" w:cstheme="minorHAnsi"/>
                <w:bCs w:val="0"/>
                <w:szCs w:val="24"/>
              </w:rPr>
              <w:t xml:space="preserve"> (</w:t>
            </w:r>
            <w:r w:rsidRPr="00E26B2C">
              <w:rPr>
                <w:rFonts w:asciiTheme="minorHAnsi" w:hAnsiTheme="minorHAnsi" w:cstheme="minorHAnsi"/>
                <w:bCs w:val="0"/>
                <w:szCs w:val="24"/>
              </w:rPr>
              <w:t>QMUL</w:t>
            </w:r>
            <w:r w:rsidR="00211522" w:rsidRPr="00E26B2C">
              <w:rPr>
                <w:rFonts w:asciiTheme="minorHAnsi" w:hAnsiTheme="minorHAnsi" w:cstheme="minorHAnsi"/>
                <w:bCs w:val="0"/>
                <w:szCs w:val="24"/>
              </w:rPr>
              <w:t>)</w:t>
            </w:r>
            <w:r w:rsidR="00211522" w:rsidRPr="00E26B2C">
              <w:rPr>
                <w:rFonts w:asciiTheme="minorHAnsi" w:hAnsiTheme="minorHAnsi" w:cstheme="minorHAnsi"/>
                <w:b w:val="0"/>
                <w:bCs w:val="0"/>
                <w:szCs w:val="24"/>
              </w:rPr>
              <w:t xml:space="preserve"> GP and NIHR Academic Clinical Lecturer with </w:t>
            </w:r>
            <w:proofErr w:type="spellStart"/>
            <w:r w:rsidR="00211522" w:rsidRPr="00E26B2C">
              <w:rPr>
                <w:rFonts w:asciiTheme="minorHAnsi" w:hAnsiTheme="minorHAnsi" w:cstheme="minorHAnsi"/>
                <w:b w:val="0"/>
                <w:szCs w:val="24"/>
              </w:rPr>
              <w:t>with</w:t>
            </w:r>
            <w:proofErr w:type="spellEnd"/>
            <w:r w:rsidR="00211522" w:rsidRPr="00E26B2C">
              <w:rPr>
                <w:rFonts w:asciiTheme="minorHAnsi" w:hAnsiTheme="minorHAnsi" w:cstheme="minorHAnsi"/>
                <w:b w:val="0"/>
                <w:szCs w:val="24"/>
              </w:rPr>
              <w:t xml:space="preserve"> expertise in diagnostic safety research, in particular relating to examining diagnostic processes and outcomes in bladder and kidney cancer</w:t>
            </w:r>
            <w:r w:rsidR="00211522" w:rsidRPr="00E26B2C">
              <w:rPr>
                <w:rFonts w:asciiTheme="minorHAnsi" w:hAnsiTheme="minorHAnsi" w:cstheme="minorHAnsi"/>
                <w:b w:val="0"/>
                <w:bCs w:val="0"/>
                <w:szCs w:val="24"/>
              </w:rPr>
              <w:t xml:space="preserve">. She has extensive experience of working with linked primary care and Cancer Registry data such as the ones which will be used in this PhD. </w:t>
            </w:r>
            <w:r w:rsidR="00211522" w:rsidRPr="00E26B2C">
              <w:rPr>
                <w:rFonts w:asciiTheme="minorHAnsi" w:hAnsiTheme="minorHAnsi" w:cstheme="minorHAnsi"/>
                <w:b w:val="0"/>
                <w:bCs w:val="0"/>
                <w:szCs w:val="24"/>
              </w:rPr>
              <w:br/>
            </w:r>
          </w:p>
          <w:p w14:paraId="7CA459BB" w14:textId="5A8DB338" w:rsidR="00D70211" w:rsidRPr="00E26B2C" w:rsidRDefault="00D70211" w:rsidP="00D70211">
            <w:pPr>
              <w:spacing w:after="120"/>
              <w:rPr>
                <w:rFonts w:asciiTheme="minorHAnsi" w:hAnsiTheme="minorHAnsi" w:cstheme="minorHAnsi"/>
                <w:b w:val="0"/>
                <w:bCs w:val="0"/>
                <w:szCs w:val="24"/>
              </w:rPr>
            </w:pPr>
            <w:r w:rsidRPr="00E26B2C">
              <w:rPr>
                <w:rFonts w:asciiTheme="minorHAnsi" w:hAnsiTheme="minorHAnsi" w:cstheme="minorHAnsi"/>
                <w:bCs w:val="0"/>
                <w:szCs w:val="24"/>
              </w:rPr>
              <w:t xml:space="preserve">Dr </w:t>
            </w:r>
            <w:r w:rsidR="00211522" w:rsidRPr="00E26B2C">
              <w:rPr>
                <w:rFonts w:asciiTheme="minorHAnsi" w:hAnsiTheme="minorHAnsi" w:cstheme="minorHAnsi"/>
                <w:bCs w:val="0"/>
                <w:szCs w:val="24"/>
              </w:rPr>
              <w:t xml:space="preserve">Wei </w:t>
            </w:r>
            <w:r w:rsidRPr="00E26B2C">
              <w:rPr>
                <w:rFonts w:asciiTheme="minorHAnsi" w:hAnsiTheme="minorHAnsi" w:cstheme="minorHAnsi"/>
                <w:bCs w:val="0"/>
                <w:szCs w:val="24"/>
              </w:rPr>
              <w:t>Shen Tan</w:t>
            </w:r>
            <w:r w:rsidR="00211522" w:rsidRPr="00E26B2C">
              <w:rPr>
                <w:rFonts w:asciiTheme="minorHAnsi" w:hAnsiTheme="minorHAnsi" w:cstheme="minorHAnsi"/>
                <w:bCs w:val="0"/>
                <w:szCs w:val="24"/>
              </w:rPr>
              <w:t xml:space="preserve"> (UCL)</w:t>
            </w:r>
            <w:r w:rsidRPr="00E26B2C">
              <w:rPr>
                <w:rFonts w:asciiTheme="minorHAnsi" w:hAnsiTheme="minorHAnsi" w:cstheme="minorHAnsi"/>
                <w:b w:val="0"/>
                <w:bCs w:val="0"/>
                <w:szCs w:val="24"/>
              </w:rPr>
              <w:t xml:space="preserve"> </w:t>
            </w:r>
            <w:r w:rsidR="00211522" w:rsidRPr="00E26B2C">
              <w:rPr>
                <w:rFonts w:asciiTheme="minorHAnsi" w:hAnsiTheme="minorHAnsi" w:cstheme="minorHAnsi"/>
                <w:b w:val="0"/>
                <w:szCs w:val="24"/>
              </w:rPr>
              <w:t xml:space="preserve">Academic urologist with an interest in improving risk stratification of patients with urological symptoms, especially haematuria. </w:t>
            </w:r>
            <w:r w:rsidR="00211522" w:rsidRPr="00E26B2C">
              <w:rPr>
                <w:rFonts w:asciiTheme="minorHAnsi" w:hAnsiTheme="minorHAnsi" w:cstheme="minorHAnsi"/>
                <w:b w:val="0"/>
                <w:color w:val="333333"/>
                <w:szCs w:val="24"/>
                <w:shd w:val="clear" w:color="auto" w:fill="FFFFFF"/>
              </w:rPr>
              <w:t>His work has also</w:t>
            </w:r>
            <w:r w:rsidR="00211522" w:rsidRPr="00E26B2C">
              <w:rPr>
                <w:rFonts w:asciiTheme="minorHAnsi" w:hAnsiTheme="minorHAnsi" w:cstheme="minorHAnsi"/>
                <w:b w:val="0"/>
                <w:szCs w:val="24"/>
              </w:rPr>
              <w:t xml:space="preserve"> resulted in the development and validation of a risk prediction tool for patients with haematuria in the secondary setting, which we will be evaluating and validating in this study in the primary care setting.</w:t>
            </w:r>
          </w:p>
          <w:p w14:paraId="2634EE63" w14:textId="77777777" w:rsidR="00211522" w:rsidRPr="00E26B2C" w:rsidRDefault="00211522" w:rsidP="004E6B12">
            <w:pPr>
              <w:rPr>
                <w:rFonts w:asciiTheme="minorHAnsi" w:hAnsiTheme="minorHAnsi" w:cstheme="minorHAnsi"/>
                <w:b w:val="0"/>
                <w:bCs w:val="0"/>
                <w:szCs w:val="24"/>
              </w:rPr>
            </w:pPr>
          </w:p>
          <w:p w14:paraId="4AFEEA1D" w14:textId="0958AECC" w:rsidR="00023A44" w:rsidRPr="00E26B2C" w:rsidRDefault="00023A44" w:rsidP="004E6B12">
            <w:pPr>
              <w:rPr>
                <w:rFonts w:asciiTheme="minorHAnsi" w:hAnsiTheme="minorHAnsi" w:cstheme="minorHAnsi"/>
                <w:b w:val="0"/>
                <w:bCs w:val="0"/>
                <w:szCs w:val="24"/>
              </w:rPr>
            </w:pPr>
            <w:r w:rsidRPr="00E26B2C">
              <w:rPr>
                <w:rFonts w:asciiTheme="minorHAnsi" w:hAnsiTheme="minorHAnsi" w:cstheme="minorHAnsi"/>
                <w:szCs w:val="24"/>
              </w:rPr>
              <w:t xml:space="preserve">Prof Fiona Walter </w:t>
            </w:r>
            <w:r w:rsidR="00211522" w:rsidRPr="00E26B2C">
              <w:rPr>
                <w:rFonts w:asciiTheme="minorHAnsi" w:hAnsiTheme="minorHAnsi" w:cstheme="minorHAnsi"/>
                <w:szCs w:val="24"/>
              </w:rPr>
              <w:t>(</w:t>
            </w:r>
            <w:r w:rsidRPr="00E26B2C">
              <w:rPr>
                <w:rFonts w:asciiTheme="minorHAnsi" w:hAnsiTheme="minorHAnsi" w:cstheme="minorHAnsi"/>
                <w:szCs w:val="24"/>
              </w:rPr>
              <w:t>QMUL</w:t>
            </w:r>
            <w:r w:rsidR="00211522" w:rsidRPr="00E26B2C">
              <w:rPr>
                <w:rFonts w:asciiTheme="minorHAnsi" w:hAnsiTheme="minorHAnsi" w:cstheme="minorHAnsi"/>
                <w:szCs w:val="24"/>
              </w:rPr>
              <w:t>)</w:t>
            </w:r>
            <w:r w:rsidR="00E26B2C" w:rsidRPr="00E26B2C">
              <w:rPr>
                <w:rFonts w:asciiTheme="minorHAnsi" w:hAnsiTheme="minorHAnsi" w:cstheme="minorHAnsi"/>
                <w:b w:val="0"/>
                <w:szCs w:val="24"/>
              </w:rPr>
              <w:t xml:space="preserve"> Professor of Primary Care Cancer Research, and Director of the Wolfson Institute of Population Health at QMUL with considerable primary care cancer expertise especially in early cancer diagnosis research.</w:t>
            </w:r>
          </w:p>
          <w:p w14:paraId="4976C3BE" w14:textId="74256DAC" w:rsidR="00220D1C" w:rsidRPr="00AC3B2A" w:rsidRDefault="00220D1C" w:rsidP="00AC3B2A">
            <w:pPr>
              <w:rPr>
                <w:rFonts w:asciiTheme="minorHAnsi" w:hAnsiTheme="minorHAnsi"/>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AC3B2A">
        <w:trPr>
          <w:trHeight w:val="3031"/>
        </w:trPr>
        <w:tc>
          <w:tcPr>
            <w:cnfStyle w:val="001000000000" w:firstRow="0" w:lastRow="0" w:firstColumn="1" w:lastColumn="0" w:oddVBand="0" w:evenVBand="0" w:oddHBand="0" w:evenHBand="0" w:firstRowFirstColumn="0" w:firstRowLastColumn="0" w:lastRowFirstColumn="0" w:lastRowLastColumn="0"/>
            <w:tcW w:w="10343" w:type="dxa"/>
          </w:tcPr>
          <w:p w14:paraId="1E1ED64A" w14:textId="73F5721B" w:rsidR="00787EF3" w:rsidRPr="00E26B2C" w:rsidRDefault="005805EB" w:rsidP="00220D1C">
            <w:pPr>
              <w:rPr>
                <w:rFonts w:asciiTheme="minorHAnsi" w:hAnsiTheme="minorHAnsi"/>
                <w:b w:val="0"/>
                <w:szCs w:val="24"/>
              </w:rPr>
            </w:pPr>
            <w:r w:rsidRPr="00E26B2C">
              <w:rPr>
                <w:rFonts w:asciiTheme="minorHAnsi" w:hAnsiTheme="minorHAnsi"/>
                <w:b w:val="0"/>
                <w:bCs w:val="0"/>
                <w:szCs w:val="24"/>
              </w:rPr>
              <w:t xml:space="preserve">The supervisors have developed collaborations </w:t>
            </w:r>
            <w:r w:rsidR="00E26B2C">
              <w:rPr>
                <w:rFonts w:asciiTheme="minorHAnsi" w:hAnsiTheme="minorHAnsi"/>
                <w:b w:val="0"/>
                <w:bCs w:val="0"/>
                <w:szCs w:val="24"/>
              </w:rPr>
              <w:t xml:space="preserve">and work </w:t>
            </w:r>
            <w:r w:rsidRPr="00E26B2C">
              <w:rPr>
                <w:rFonts w:asciiTheme="minorHAnsi" w:hAnsiTheme="minorHAnsi"/>
                <w:b w:val="0"/>
                <w:bCs w:val="0"/>
                <w:szCs w:val="24"/>
              </w:rPr>
              <w:t>with multi-disciplinary colleagues from different institutions</w:t>
            </w:r>
            <w:r w:rsidR="00E26B2C">
              <w:rPr>
                <w:rFonts w:asciiTheme="minorHAnsi" w:hAnsiTheme="minorHAnsi"/>
                <w:b w:val="0"/>
                <w:bCs w:val="0"/>
                <w:szCs w:val="24"/>
              </w:rPr>
              <w:t xml:space="preserve"> and organisations</w:t>
            </w:r>
            <w:r w:rsidRPr="00E26B2C">
              <w:rPr>
                <w:rFonts w:asciiTheme="minorHAnsi" w:hAnsiTheme="minorHAnsi"/>
                <w:b w:val="0"/>
                <w:bCs w:val="0"/>
                <w:szCs w:val="24"/>
              </w:rPr>
              <w:t xml:space="preserve"> across the UK (and internationally), which provide excellent opportunities for learning, networking and collaborations. For example,</w:t>
            </w:r>
            <w:r w:rsidR="004E6B12" w:rsidRPr="00E26B2C">
              <w:rPr>
                <w:rFonts w:asciiTheme="minorHAnsi" w:hAnsiTheme="minorHAnsi"/>
                <w:b w:val="0"/>
                <w:bCs w:val="0"/>
                <w:szCs w:val="24"/>
              </w:rPr>
              <w:t xml:space="preserve"> these networks include:</w:t>
            </w:r>
          </w:p>
          <w:p w14:paraId="709F2949" w14:textId="48D30CCA" w:rsidR="004E6B12" w:rsidRPr="00E26B2C" w:rsidRDefault="004E6B12" w:rsidP="004E6B12">
            <w:pPr>
              <w:pStyle w:val="ListParagraph"/>
              <w:numPr>
                <w:ilvl w:val="0"/>
                <w:numId w:val="6"/>
              </w:numPr>
              <w:rPr>
                <w:rFonts w:asciiTheme="minorHAnsi" w:hAnsiTheme="minorHAnsi"/>
                <w:b w:val="0"/>
                <w:szCs w:val="24"/>
              </w:rPr>
            </w:pPr>
            <w:bookmarkStart w:id="0" w:name="_GoBack"/>
            <w:bookmarkEnd w:id="0"/>
            <w:r w:rsidRPr="00E26B2C">
              <w:rPr>
                <w:rFonts w:asciiTheme="minorHAnsi" w:hAnsiTheme="minorHAnsi"/>
                <w:b w:val="0"/>
                <w:szCs w:val="24"/>
              </w:rPr>
              <w:t>NIHR School for Primary Care Research</w:t>
            </w:r>
          </w:p>
          <w:p w14:paraId="639E8350" w14:textId="2A2779E9" w:rsidR="004E6B12" w:rsidRPr="00E26B2C" w:rsidRDefault="004E6B12" w:rsidP="004E6B12">
            <w:pPr>
              <w:pStyle w:val="ListParagraph"/>
              <w:numPr>
                <w:ilvl w:val="0"/>
                <w:numId w:val="6"/>
              </w:numPr>
              <w:rPr>
                <w:rFonts w:asciiTheme="minorHAnsi" w:hAnsiTheme="minorHAnsi"/>
                <w:b w:val="0"/>
                <w:szCs w:val="24"/>
              </w:rPr>
            </w:pPr>
            <w:r w:rsidRPr="00E26B2C">
              <w:rPr>
                <w:rFonts w:asciiTheme="minorHAnsi" w:hAnsiTheme="minorHAnsi"/>
                <w:b w:val="0"/>
                <w:szCs w:val="24"/>
              </w:rPr>
              <w:t xml:space="preserve">Cancer Research UK </w:t>
            </w:r>
          </w:p>
          <w:p w14:paraId="60D9A552" w14:textId="233609E9" w:rsidR="004E6B12" w:rsidRPr="00E26B2C" w:rsidRDefault="004E6B12" w:rsidP="004E6B12">
            <w:pPr>
              <w:pStyle w:val="ListParagraph"/>
              <w:numPr>
                <w:ilvl w:val="0"/>
                <w:numId w:val="6"/>
              </w:numPr>
              <w:rPr>
                <w:rFonts w:asciiTheme="minorHAnsi" w:hAnsiTheme="minorHAnsi"/>
                <w:b w:val="0"/>
                <w:szCs w:val="24"/>
              </w:rPr>
            </w:pPr>
            <w:r w:rsidRPr="00E26B2C">
              <w:rPr>
                <w:rFonts w:asciiTheme="minorHAnsi" w:hAnsiTheme="minorHAnsi"/>
                <w:b w:val="0"/>
                <w:szCs w:val="24"/>
              </w:rPr>
              <w:t>Bladder cancer charities through our PPI networks</w:t>
            </w:r>
          </w:p>
          <w:p w14:paraId="220F35E2" w14:textId="466CA32E" w:rsidR="00220D1C" w:rsidRPr="00DD21ED" w:rsidRDefault="00220D1C" w:rsidP="00220D1C">
            <w:pPr>
              <w:rPr>
                <w:rFonts w:asciiTheme="minorHAnsi" w:hAnsiTheme="minorHAnsi"/>
                <w:b w:val="0"/>
                <w:szCs w:val="24"/>
              </w:rPr>
            </w:pP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356E" w:rsidRPr="00211522"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648E3FCF" w14:textId="4B68AA31" w:rsidR="00274ACB" w:rsidRPr="00E26B2C" w:rsidRDefault="003A6425" w:rsidP="00815126">
            <w:pPr>
              <w:spacing w:after="120"/>
              <w:jc w:val="both"/>
              <w:rPr>
                <w:rFonts w:asciiTheme="minorHAnsi" w:hAnsiTheme="minorHAnsi" w:cstheme="minorHAnsi"/>
                <w:b w:val="0"/>
                <w:bCs w:val="0"/>
                <w:szCs w:val="24"/>
              </w:rPr>
            </w:pPr>
            <w:r w:rsidRPr="00E26B2C">
              <w:rPr>
                <w:rFonts w:asciiTheme="minorHAnsi" w:hAnsiTheme="minorHAnsi" w:cstheme="minorHAnsi"/>
                <w:b w:val="0"/>
                <w:bCs w:val="0"/>
                <w:szCs w:val="24"/>
              </w:rPr>
              <w:t xml:space="preserve">This PhD is embedded within a larger programme of work looking to optimise cancer care pathways of symptomatic patients with bladder and kidney cancer. </w:t>
            </w:r>
          </w:p>
          <w:p w14:paraId="0E16CA3C" w14:textId="1191B23D" w:rsidR="00815126" w:rsidRPr="00815126" w:rsidRDefault="007350BE" w:rsidP="00815126">
            <w:pPr>
              <w:spacing w:after="120"/>
              <w:jc w:val="both"/>
              <w:rPr>
                <w:rFonts w:asciiTheme="minorHAnsi" w:hAnsiTheme="minorHAnsi" w:cstheme="minorHAnsi"/>
                <w:bCs w:val="0"/>
                <w:color w:val="333333"/>
                <w:szCs w:val="24"/>
                <w:shd w:val="clear" w:color="auto" w:fill="FFFFFF"/>
              </w:rPr>
            </w:pPr>
            <w:r w:rsidRPr="00E26B2C">
              <w:rPr>
                <w:rFonts w:asciiTheme="minorHAnsi" w:hAnsiTheme="minorHAnsi" w:cstheme="minorHAnsi"/>
                <w:b w:val="0"/>
                <w:color w:val="333333"/>
                <w:szCs w:val="24"/>
                <w:shd w:val="clear" w:color="auto" w:fill="FFFFFF"/>
              </w:rPr>
              <w:t>Although visible haematuria (VH) is the main alarm symptom for cancers of the urinary tract, many patients with bladder and kidney cancer present with lower-risk symptoms, including urinary tract infections (UTIs) and non-visible haematuria (NVH). However, the management of patients with lower-risk symptoms for these cancers is suboptimal</w:t>
            </w:r>
            <w:r w:rsidR="00E26B2C">
              <w:rPr>
                <w:rFonts w:asciiTheme="minorHAnsi" w:hAnsiTheme="minorHAnsi" w:cstheme="minorHAnsi"/>
                <w:b w:val="0"/>
                <w:color w:val="333333"/>
                <w:szCs w:val="24"/>
                <w:shd w:val="clear" w:color="auto" w:fill="FFFFFF"/>
              </w:rPr>
              <w:t>, and patients with haematuria have different levels of cancer risk</w:t>
            </w:r>
            <w:r w:rsidRPr="00E26B2C">
              <w:rPr>
                <w:rFonts w:asciiTheme="minorHAnsi" w:hAnsiTheme="minorHAnsi" w:cstheme="minorHAnsi"/>
                <w:b w:val="0"/>
                <w:color w:val="333333"/>
                <w:szCs w:val="24"/>
                <w:shd w:val="clear" w:color="auto" w:fill="FFFFFF"/>
              </w:rPr>
              <w:t xml:space="preserve">. Current </w:t>
            </w:r>
            <w:r w:rsidRPr="00E26B2C">
              <w:rPr>
                <w:rFonts w:asciiTheme="minorHAnsi" w:hAnsiTheme="minorHAnsi" w:cstheme="minorHAnsi"/>
                <w:b w:val="0"/>
                <w:szCs w:val="24"/>
              </w:rPr>
              <w:t>National Institute for Health and Clinical Excellence (</w:t>
            </w:r>
            <w:r w:rsidRPr="00E26B2C">
              <w:rPr>
                <w:rFonts w:asciiTheme="minorHAnsi" w:hAnsiTheme="minorHAnsi" w:cstheme="minorHAnsi"/>
                <w:b w:val="0"/>
                <w:color w:val="333333"/>
                <w:szCs w:val="24"/>
                <w:shd w:val="clear" w:color="auto" w:fill="FFFFFF"/>
              </w:rPr>
              <w:t>NICE) guidelines suggest a fast-track two-week-wait referral for patients with VH, and those with NVH and dysuria, and to consider a routine referral in those with recurrent or persistent UTIs. However, the definitions of ‘recurrence’ and ‘persistence’ is not clear, which may result in inconsistent referral practices of general practitioners (GPs). For patients re-presenting with haematuria, the frequency and timing of further investigations is also unknown. The unclear risk of bladder or kidney cancer in patients with recurrent UTIs and NVH may cause diagnostic uncertainty and therefore making referral decisions, monitoring and safety netting challenging in primary care.</w:t>
            </w:r>
          </w:p>
          <w:p w14:paraId="16BD9D3C" w14:textId="64B7F47F" w:rsidR="007350BE" w:rsidRPr="00815126" w:rsidRDefault="007350BE" w:rsidP="00815126">
            <w:pPr>
              <w:spacing w:after="120"/>
              <w:jc w:val="both"/>
              <w:rPr>
                <w:rFonts w:asciiTheme="minorHAnsi" w:hAnsiTheme="minorHAnsi" w:cstheme="minorHAnsi"/>
                <w:bCs w:val="0"/>
                <w:color w:val="333333"/>
                <w:szCs w:val="24"/>
                <w:shd w:val="clear" w:color="auto" w:fill="FFFFFF"/>
              </w:rPr>
            </w:pPr>
            <w:r w:rsidRPr="00E26B2C">
              <w:rPr>
                <w:rFonts w:asciiTheme="minorHAnsi" w:hAnsiTheme="minorHAnsi" w:cstheme="minorHAnsi"/>
                <w:b w:val="0"/>
                <w:szCs w:val="24"/>
              </w:rPr>
              <w:lastRenderedPageBreak/>
              <w:t xml:space="preserve">In this study, we hypothesise that bladder and kidney cancer risk increases with increasing number of episodes of “lower-risk” symptoms. </w:t>
            </w:r>
            <w:r w:rsidRPr="00E26B2C">
              <w:rPr>
                <w:rFonts w:asciiTheme="minorHAnsi" w:hAnsiTheme="minorHAnsi" w:cstheme="minorHAnsi"/>
                <w:b w:val="0"/>
                <w:color w:val="333333"/>
                <w:szCs w:val="24"/>
                <w:shd w:val="clear" w:color="auto" w:fill="FFFFFF"/>
              </w:rPr>
              <w:t xml:space="preserve">The overarching aim of </w:t>
            </w:r>
            <w:r w:rsidR="00E26B2C">
              <w:rPr>
                <w:rFonts w:asciiTheme="minorHAnsi" w:hAnsiTheme="minorHAnsi" w:cstheme="minorHAnsi"/>
                <w:b w:val="0"/>
                <w:color w:val="333333"/>
                <w:szCs w:val="24"/>
                <w:shd w:val="clear" w:color="auto" w:fill="FFFFFF"/>
              </w:rPr>
              <w:t>the PhD</w:t>
            </w:r>
            <w:r w:rsidRPr="00E26B2C">
              <w:rPr>
                <w:rFonts w:asciiTheme="minorHAnsi" w:hAnsiTheme="minorHAnsi" w:cstheme="minorHAnsi"/>
                <w:b w:val="0"/>
                <w:color w:val="333333"/>
                <w:szCs w:val="24"/>
                <w:shd w:val="clear" w:color="auto" w:fill="FFFFFF"/>
              </w:rPr>
              <w:t xml:space="preserve"> is to understand cancer risk and improve risk stratification of patients with recurrent lower-risk symptoms of bladder/kidney cancer, in order to minimise diagnostic uncertainty and inform personalised, risk-stratified management approaches. </w:t>
            </w:r>
            <w:r w:rsidRPr="00E26B2C">
              <w:rPr>
                <w:rFonts w:asciiTheme="minorHAnsi" w:hAnsiTheme="minorHAnsi" w:cstheme="minorHAnsi"/>
                <w:b w:val="0"/>
                <w:szCs w:val="24"/>
              </w:rPr>
              <w:t xml:space="preserve">The study consists of two </w:t>
            </w:r>
            <w:r w:rsidR="004A0E29" w:rsidRPr="00E26B2C">
              <w:rPr>
                <w:rFonts w:asciiTheme="minorHAnsi" w:hAnsiTheme="minorHAnsi" w:cstheme="minorHAnsi"/>
                <w:b w:val="0"/>
                <w:szCs w:val="24"/>
              </w:rPr>
              <w:t>objectives:</w:t>
            </w:r>
            <w:r w:rsidRPr="00E26B2C">
              <w:rPr>
                <w:rFonts w:asciiTheme="minorHAnsi" w:hAnsiTheme="minorHAnsi" w:cstheme="minorHAnsi"/>
                <w:b w:val="0"/>
                <w:szCs w:val="24"/>
              </w:rPr>
              <w:t xml:space="preserve"> </w:t>
            </w:r>
          </w:p>
          <w:p w14:paraId="0345B39C" w14:textId="77777777" w:rsidR="007350BE" w:rsidRPr="00E26B2C" w:rsidRDefault="007350BE" w:rsidP="00815126">
            <w:pPr>
              <w:jc w:val="both"/>
              <w:rPr>
                <w:rFonts w:asciiTheme="minorHAnsi" w:hAnsiTheme="minorHAnsi" w:cstheme="minorHAnsi"/>
                <w:b w:val="0"/>
                <w:szCs w:val="24"/>
              </w:rPr>
            </w:pPr>
          </w:p>
          <w:p w14:paraId="24080C9D" w14:textId="3704B3D5" w:rsidR="007350BE" w:rsidRPr="00E26B2C" w:rsidRDefault="007350BE" w:rsidP="00815126">
            <w:pPr>
              <w:jc w:val="both"/>
              <w:rPr>
                <w:rFonts w:asciiTheme="minorHAnsi" w:hAnsiTheme="minorHAnsi" w:cstheme="minorHAnsi"/>
                <w:b w:val="0"/>
                <w:szCs w:val="24"/>
              </w:rPr>
            </w:pPr>
            <w:r w:rsidRPr="00E26B2C">
              <w:rPr>
                <w:rFonts w:asciiTheme="minorHAnsi" w:hAnsiTheme="minorHAnsi" w:cstheme="minorHAnsi"/>
                <w:b w:val="0"/>
                <w:szCs w:val="24"/>
              </w:rPr>
              <w:t xml:space="preserve">1: To estimate the </w:t>
            </w:r>
            <w:r w:rsidR="00E26B2C">
              <w:rPr>
                <w:rFonts w:asciiTheme="minorHAnsi" w:hAnsiTheme="minorHAnsi" w:cstheme="minorHAnsi"/>
                <w:b w:val="0"/>
                <w:szCs w:val="24"/>
              </w:rPr>
              <w:t>positive predictive value</w:t>
            </w:r>
            <w:r w:rsidRPr="00E26B2C">
              <w:rPr>
                <w:rFonts w:asciiTheme="minorHAnsi" w:hAnsiTheme="minorHAnsi" w:cstheme="minorHAnsi"/>
                <w:b w:val="0"/>
                <w:szCs w:val="24"/>
              </w:rPr>
              <w:t xml:space="preserve">s of UTI and NVH for bladder and kidney cancer, for single and repeated episodes. </w:t>
            </w:r>
          </w:p>
          <w:p w14:paraId="63D8AB91" w14:textId="77777777" w:rsidR="007350BE" w:rsidRPr="00E26B2C" w:rsidRDefault="007350BE" w:rsidP="00815126">
            <w:pPr>
              <w:shd w:val="clear" w:color="auto" w:fill="FFFFFF"/>
              <w:jc w:val="both"/>
              <w:rPr>
                <w:rFonts w:asciiTheme="minorHAnsi" w:hAnsiTheme="minorHAnsi" w:cstheme="minorHAnsi"/>
                <w:b w:val="0"/>
                <w:szCs w:val="24"/>
              </w:rPr>
            </w:pPr>
          </w:p>
          <w:p w14:paraId="0A3AC3ED" w14:textId="1B0FA68A" w:rsidR="007350BE" w:rsidRPr="00E26B2C" w:rsidRDefault="007350BE" w:rsidP="00815126">
            <w:pPr>
              <w:shd w:val="clear" w:color="auto" w:fill="FFFFFF"/>
              <w:jc w:val="both"/>
              <w:rPr>
                <w:rFonts w:asciiTheme="minorHAnsi" w:hAnsiTheme="minorHAnsi" w:cstheme="minorHAnsi"/>
                <w:b w:val="0"/>
                <w:szCs w:val="24"/>
              </w:rPr>
            </w:pPr>
            <w:r w:rsidRPr="00E26B2C">
              <w:rPr>
                <w:rFonts w:asciiTheme="minorHAnsi" w:hAnsiTheme="minorHAnsi" w:cstheme="minorHAnsi"/>
                <w:b w:val="0"/>
                <w:szCs w:val="24"/>
              </w:rPr>
              <w:t xml:space="preserve">2: To </w:t>
            </w:r>
            <w:r w:rsidR="004A0E29" w:rsidRPr="00E26B2C">
              <w:rPr>
                <w:rFonts w:asciiTheme="minorHAnsi" w:hAnsiTheme="minorHAnsi" w:cstheme="minorHAnsi"/>
                <w:b w:val="0"/>
                <w:szCs w:val="24"/>
              </w:rPr>
              <w:t>develop and validate an improved risk prediction tool</w:t>
            </w:r>
            <w:r w:rsidRPr="00E26B2C">
              <w:rPr>
                <w:rFonts w:asciiTheme="minorHAnsi" w:hAnsiTheme="minorHAnsi" w:cstheme="minorHAnsi"/>
                <w:b w:val="0"/>
                <w:szCs w:val="24"/>
              </w:rPr>
              <w:t xml:space="preserve"> as a triage tool for further investigations for bladder and kidney cancer in the primary care setting</w:t>
            </w:r>
            <w:r w:rsidR="004A0E29" w:rsidRPr="00E26B2C">
              <w:rPr>
                <w:rFonts w:asciiTheme="minorHAnsi" w:hAnsiTheme="minorHAnsi" w:cstheme="minorHAnsi"/>
                <w:b w:val="0"/>
                <w:szCs w:val="24"/>
              </w:rPr>
              <w:t>, based on a model already validated in secondary care</w:t>
            </w:r>
            <w:r w:rsidR="00E26B2C">
              <w:rPr>
                <w:rFonts w:asciiTheme="minorHAnsi" w:hAnsiTheme="minorHAnsi" w:cstheme="minorHAnsi"/>
                <w:b w:val="0"/>
                <w:szCs w:val="24"/>
              </w:rPr>
              <w:t>.</w:t>
            </w:r>
          </w:p>
          <w:p w14:paraId="4E8397B4" w14:textId="3925177F" w:rsidR="007350BE" w:rsidRPr="00E26B2C" w:rsidRDefault="007350BE" w:rsidP="00815126">
            <w:pPr>
              <w:spacing w:after="120"/>
              <w:jc w:val="both"/>
              <w:rPr>
                <w:rFonts w:asciiTheme="minorHAnsi" w:hAnsiTheme="minorHAnsi" w:cstheme="minorHAnsi"/>
                <w:b w:val="0"/>
                <w:szCs w:val="24"/>
              </w:rPr>
            </w:pP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lastRenderedPageBreak/>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AC3B2A">
        <w:trPr>
          <w:trHeight w:val="1605"/>
        </w:trPr>
        <w:tc>
          <w:tcPr>
            <w:cnfStyle w:val="001000000000" w:firstRow="0" w:lastRow="0" w:firstColumn="1" w:lastColumn="0" w:oddVBand="0" w:evenVBand="0" w:oddHBand="0" w:evenHBand="0" w:firstRowFirstColumn="0" w:firstRowLastColumn="0" w:lastRowFirstColumn="0" w:lastRowLastColumn="0"/>
            <w:tcW w:w="10343" w:type="dxa"/>
          </w:tcPr>
          <w:p w14:paraId="69384FB2" w14:textId="77777777" w:rsidR="00AC3B2A" w:rsidRPr="00AC3B2A" w:rsidRDefault="002B0282" w:rsidP="00AC3B2A">
            <w:pPr>
              <w:pStyle w:val="BodyText2"/>
              <w:tabs>
                <w:tab w:val="clear" w:pos="720"/>
              </w:tabs>
              <w:jc w:val="both"/>
              <w:rPr>
                <w:rFonts w:asciiTheme="minorHAnsi" w:hAnsiTheme="minorHAnsi" w:cstheme="minorHAnsi"/>
                <w:b/>
                <w:bCs w:val="0"/>
                <w:i/>
                <w:sz w:val="24"/>
                <w:szCs w:val="24"/>
              </w:rPr>
            </w:pPr>
            <w:r w:rsidRPr="00AC3B2A">
              <w:rPr>
                <w:rFonts w:asciiTheme="minorHAnsi" w:hAnsiTheme="minorHAnsi" w:cstheme="minorHAnsi"/>
                <w:i/>
                <w:sz w:val="24"/>
                <w:szCs w:val="24"/>
              </w:rPr>
              <w:t>Formal training:</w:t>
            </w:r>
          </w:p>
          <w:p w14:paraId="411E72CB" w14:textId="7270812A" w:rsidR="00E0356E" w:rsidRPr="00AC3B2A" w:rsidRDefault="00D70211" w:rsidP="00AC3B2A">
            <w:pPr>
              <w:pStyle w:val="BodyText2"/>
              <w:tabs>
                <w:tab w:val="clear" w:pos="720"/>
              </w:tabs>
              <w:jc w:val="both"/>
              <w:rPr>
                <w:rFonts w:asciiTheme="minorHAnsi" w:hAnsiTheme="minorHAnsi" w:cstheme="minorHAnsi"/>
                <w:i/>
                <w:sz w:val="24"/>
                <w:szCs w:val="24"/>
              </w:rPr>
            </w:pPr>
            <w:r w:rsidRPr="00AC3B2A">
              <w:rPr>
                <w:rFonts w:asciiTheme="minorHAnsi" w:hAnsiTheme="minorHAnsi" w:cstheme="minorHAnsi"/>
                <w:iCs/>
                <w:sz w:val="24"/>
                <w:szCs w:val="24"/>
              </w:rPr>
              <w:t>Formal training: QMUL has an extensive professional development programme to support PhD students</w:t>
            </w:r>
            <w:r w:rsidR="005805EB" w:rsidRPr="00AC3B2A">
              <w:rPr>
                <w:rFonts w:asciiTheme="minorHAnsi" w:hAnsiTheme="minorHAnsi" w:cstheme="minorHAnsi"/>
                <w:iCs/>
                <w:sz w:val="24"/>
                <w:szCs w:val="24"/>
              </w:rPr>
              <w:t xml:space="preserve"> (</w:t>
            </w:r>
            <w:hyperlink r:id="rId8" w:history="1">
              <w:r w:rsidR="005805EB" w:rsidRPr="00AC3B2A">
                <w:rPr>
                  <w:rStyle w:val="Hyperlink"/>
                  <w:rFonts w:asciiTheme="minorHAnsi" w:hAnsiTheme="minorHAnsi" w:cstheme="minorHAnsi"/>
                  <w:bCs w:val="0"/>
                  <w:sz w:val="24"/>
                  <w:szCs w:val="24"/>
                </w:rPr>
                <w:t>https://www.qmul.ac.uk/doctoralcollege/phd-students/training/</w:t>
              </w:r>
            </w:hyperlink>
            <w:r w:rsidR="005805EB" w:rsidRPr="00AC3B2A">
              <w:rPr>
                <w:rStyle w:val="Hyperlink"/>
                <w:rFonts w:asciiTheme="minorHAnsi" w:hAnsiTheme="minorHAnsi" w:cstheme="minorHAnsi"/>
                <w:sz w:val="24"/>
                <w:szCs w:val="24"/>
              </w:rPr>
              <w:t>)</w:t>
            </w:r>
            <w:r w:rsidRPr="00AC3B2A">
              <w:rPr>
                <w:rFonts w:asciiTheme="minorHAnsi" w:hAnsiTheme="minorHAnsi" w:cstheme="minorHAnsi"/>
                <w:iCs/>
                <w:sz w:val="24"/>
                <w:szCs w:val="24"/>
              </w:rPr>
              <w:t xml:space="preserve">. At the start of the PhD, we will undertake a training needs assessment to build a </w:t>
            </w:r>
            <w:r w:rsidR="00815126">
              <w:rPr>
                <w:rFonts w:asciiTheme="minorHAnsi" w:hAnsiTheme="minorHAnsi" w:cstheme="minorHAnsi"/>
                <w:iCs/>
                <w:sz w:val="24"/>
                <w:szCs w:val="24"/>
              </w:rPr>
              <w:t>bespoke</w:t>
            </w:r>
            <w:r w:rsidRPr="00AC3B2A">
              <w:rPr>
                <w:rFonts w:asciiTheme="minorHAnsi" w:hAnsiTheme="minorHAnsi" w:cstheme="minorHAnsi"/>
                <w:iCs/>
                <w:sz w:val="24"/>
                <w:szCs w:val="24"/>
              </w:rPr>
              <w:t xml:space="preserve"> training package to support the student. </w:t>
            </w:r>
          </w:p>
        </w:tc>
      </w:tr>
      <w:tr w:rsidR="00EA7C68" w:rsidRPr="00323521" w14:paraId="581BD96C" w14:textId="77777777" w:rsidTr="00AC3B2A">
        <w:trPr>
          <w:trHeight w:val="2266"/>
        </w:trPr>
        <w:tc>
          <w:tcPr>
            <w:cnfStyle w:val="001000000000" w:firstRow="0" w:lastRow="0" w:firstColumn="1" w:lastColumn="0" w:oddVBand="0" w:evenVBand="0" w:oddHBand="0" w:evenHBand="0" w:firstRowFirstColumn="0" w:firstRowLastColumn="0" w:lastRowFirstColumn="0" w:lastRowLastColumn="0"/>
            <w:tcW w:w="10343" w:type="dxa"/>
          </w:tcPr>
          <w:p w14:paraId="40483867" w14:textId="77777777" w:rsidR="00EA7C68" w:rsidRPr="00AC3B2A" w:rsidRDefault="00EA7C68" w:rsidP="00B32C43">
            <w:pPr>
              <w:pStyle w:val="BodyText2"/>
              <w:tabs>
                <w:tab w:val="clear" w:pos="720"/>
              </w:tabs>
              <w:jc w:val="both"/>
              <w:rPr>
                <w:rFonts w:asciiTheme="minorHAnsi" w:hAnsiTheme="minorHAnsi" w:cstheme="minorHAnsi"/>
                <w:sz w:val="24"/>
                <w:szCs w:val="24"/>
              </w:rPr>
            </w:pPr>
            <w:r w:rsidRPr="00AC3B2A">
              <w:rPr>
                <w:rFonts w:asciiTheme="minorHAnsi" w:hAnsiTheme="minorHAnsi" w:cstheme="minorHAnsi"/>
                <w:i/>
                <w:sz w:val="24"/>
                <w:szCs w:val="24"/>
              </w:rPr>
              <w:t>Informal training:</w:t>
            </w:r>
            <w:r w:rsidRPr="00AC3B2A">
              <w:rPr>
                <w:rFonts w:asciiTheme="minorHAnsi" w:hAnsiTheme="minorHAnsi" w:cstheme="minorHAnsi"/>
                <w:sz w:val="24"/>
                <w:szCs w:val="24"/>
              </w:rPr>
              <w:t xml:space="preserve"> </w:t>
            </w:r>
          </w:p>
          <w:p w14:paraId="1A7365FA" w14:textId="2598557F" w:rsidR="00EA7C68" w:rsidRPr="00AC3B2A" w:rsidRDefault="00E26B2C" w:rsidP="00B32C43">
            <w:pPr>
              <w:pStyle w:val="BodyText2"/>
              <w:tabs>
                <w:tab w:val="clear" w:pos="720"/>
              </w:tabs>
              <w:jc w:val="both"/>
              <w:rPr>
                <w:rFonts w:asciiTheme="minorHAnsi" w:hAnsiTheme="minorHAnsi" w:cstheme="minorHAnsi"/>
                <w:iCs/>
                <w:sz w:val="24"/>
                <w:szCs w:val="24"/>
              </w:rPr>
            </w:pPr>
            <w:r w:rsidRPr="00AC3B2A">
              <w:rPr>
                <w:rFonts w:asciiTheme="minorHAnsi" w:hAnsiTheme="minorHAnsi" w:cstheme="minorHAnsi"/>
                <w:iCs/>
                <w:sz w:val="24"/>
                <w:szCs w:val="24"/>
              </w:rPr>
              <w:t xml:space="preserve">The PhD will be carried out within a supportive multi-disciplinary environment at QMUL, which consists of statisticians, data scientists and clinicians. </w:t>
            </w:r>
            <w:r w:rsidR="005805EB" w:rsidRPr="00AC3B2A">
              <w:rPr>
                <w:rFonts w:asciiTheme="minorHAnsi" w:hAnsiTheme="minorHAnsi" w:cstheme="minorHAnsi"/>
                <w:iCs/>
                <w:sz w:val="24"/>
                <w:szCs w:val="24"/>
              </w:rPr>
              <w:t>Successful candidates will be supported to take up informal training and familiarisation with the coding, data preparation and management of the data sets in use for this PhD, through the supervisors and their collaborators. There are also informal training opportunities such as through attending workshops, seminars and conferences across the University, and wider cancer early diagnosis research community (e.g. Cancer Research UK).</w:t>
            </w: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3ED2B2F" w14:textId="77777777" w:rsidR="00852F2F" w:rsidRPr="00AC3B2A" w:rsidRDefault="00EA7C68" w:rsidP="00B32C43">
            <w:pPr>
              <w:pStyle w:val="BodyText2"/>
              <w:tabs>
                <w:tab w:val="clear" w:pos="720"/>
              </w:tabs>
              <w:jc w:val="both"/>
              <w:rPr>
                <w:rFonts w:asciiTheme="minorHAnsi" w:hAnsiTheme="minorHAnsi" w:cstheme="minorHAnsi"/>
                <w:b/>
                <w:bCs w:val="0"/>
                <w:iCs/>
                <w:sz w:val="24"/>
                <w:szCs w:val="24"/>
              </w:rPr>
            </w:pPr>
            <w:r w:rsidRPr="00AC3B2A">
              <w:rPr>
                <w:rFonts w:asciiTheme="minorHAnsi" w:hAnsiTheme="minorHAnsi" w:cstheme="minorHAnsi"/>
                <w:i/>
                <w:sz w:val="24"/>
                <w:szCs w:val="24"/>
              </w:rPr>
              <w:t>PPIE</w:t>
            </w:r>
            <w:r w:rsidRPr="00AC3B2A">
              <w:rPr>
                <w:rFonts w:asciiTheme="minorHAnsi" w:hAnsiTheme="minorHAnsi" w:cstheme="minorHAnsi"/>
                <w:iCs/>
                <w:sz w:val="24"/>
                <w:szCs w:val="24"/>
              </w:rPr>
              <w:t xml:space="preserve">: </w:t>
            </w:r>
          </w:p>
          <w:p w14:paraId="48977F4E" w14:textId="73748BB8" w:rsidR="00EA7C68" w:rsidRPr="00AC3B2A" w:rsidRDefault="005805EB" w:rsidP="00B32C43">
            <w:pPr>
              <w:pStyle w:val="BodyText2"/>
              <w:tabs>
                <w:tab w:val="clear" w:pos="720"/>
              </w:tabs>
              <w:jc w:val="both"/>
              <w:rPr>
                <w:rFonts w:asciiTheme="minorHAnsi" w:hAnsiTheme="minorHAnsi" w:cstheme="minorHAnsi"/>
                <w:iCs/>
                <w:sz w:val="24"/>
                <w:szCs w:val="24"/>
              </w:rPr>
            </w:pPr>
            <w:r w:rsidRPr="00AC3B2A">
              <w:rPr>
                <w:rFonts w:asciiTheme="minorHAnsi" w:hAnsiTheme="minorHAnsi" w:cstheme="minorHAnsi"/>
                <w:iCs/>
                <w:sz w:val="24"/>
                <w:szCs w:val="24"/>
              </w:rPr>
              <w:t xml:space="preserve">This </w:t>
            </w:r>
            <w:r w:rsidR="004E6B12" w:rsidRPr="00AC3B2A">
              <w:rPr>
                <w:rFonts w:asciiTheme="minorHAnsi" w:hAnsiTheme="minorHAnsi" w:cstheme="minorHAnsi"/>
                <w:iCs/>
                <w:sz w:val="24"/>
                <w:szCs w:val="24"/>
              </w:rPr>
              <w:t xml:space="preserve">programme of work has been developed in collaboration with our existing PPIE network, including </w:t>
            </w:r>
            <w:r w:rsidR="00211522" w:rsidRPr="00AC3B2A">
              <w:rPr>
                <w:rFonts w:asciiTheme="minorHAnsi" w:hAnsiTheme="minorHAnsi" w:cstheme="minorHAnsi"/>
                <w:iCs/>
                <w:sz w:val="24"/>
                <w:szCs w:val="24"/>
              </w:rPr>
              <w:t xml:space="preserve">cancer charities, cancer survivors and their </w:t>
            </w:r>
            <w:proofErr w:type="spellStart"/>
            <w:r w:rsidR="00211522" w:rsidRPr="00AC3B2A">
              <w:rPr>
                <w:rFonts w:asciiTheme="minorHAnsi" w:hAnsiTheme="minorHAnsi" w:cstheme="minorHAnsi"/>
                <w:iCs/>
                <w:sz w:val="24"/>
                <w:szCs w:val="24"/>
              </w:rPr>
              <w:t>carers</w:t>
            </w:r>
            <w:proofErr w:type="spellEnd"/>
            <w:r w:rsidR="00211522" w:rsidRPr="00AC3B2A">
              <w:rPr>
                <w:rFonts w:asciiTheme="minorHAnsi" w:hAnsiTheme="minorHAnsi" w:cstheme="minorHAnsi"/>
                <w:iCs/>
                <w:sz w:val="24"/>
                <w:szCs w:val="24"/>
              </w:rPr>
              <w:t xml:space="preserve">. Their input will be embedded </w:t>
            </w:r>
            <w:r w:rsidR="00AC3B2A" w:rsidRPr="00AC3B2A">
              <w:rPr>
                <w:rFonts w:asciiTheme="minorHAnsi" w:hAnsiTheme="minorHAnsi" w:cstheme="minorHAnsi"/>
                <w:iCs/>
                <w:sz w:val="24"/>
                <w:szCs w:val="24"/>
              </w:rPr>
              <w:t>throughout this</w:t>
            </w:r>
            <w:r w:rsidR="00211522" w:rsidRPr="00AC3B2A">
              <w:rPr>
                <w:rFonts w:asciiTheme="minorHAnsi" w:hAnsiTheme="minorHAnsi" w:cstheme="minorHAnsi"/>
                <w:iCs/>
                <w:sz w:val="24"/>
                <w:szCs w:val="24"/>
              </w:rPr>
              <w:t xml:space="preserve"> work</w:t>
            </w:r>
            <w:r w:rsidR="00AC3B2A" w:rsidRPr="00AC3B2A">
              <w:rPr>
                <w:rFonts w:asciiTheme="minorHAnsi" w:hAnsiTheme="minorHAnsi" w:cstheme="minorHAnsi"/>
                <w:iCs/>
                <w:sz w:val="24"/>
                <w:szCs w:val="24"/>
              </w:rPr>
              <w:t xml:space="preserve"> and the PhD candidate will have the opportunity to work closely with the PPI members</w:t>
            </w:r>
            <w:r w:rsidR="00211522" w:rsidRPr="00AC3B2A">
              <w:rPr>
                <w:rFonts w:asciiTheme="minorHAnsi" w:hAnsiTheme="minorHAnsi" w:cstheme="minorHAnsi"/>
                <w:iCs/>
                <w:sz w:val="24"/>
                <w:szCs w:val="24"/>
              </w:rPr>
              <w:t>.</w:t>
            </w:r>
          </w:p>
        </w:tc>
      </w:tr>
    </w:tbl>
    <w:p w14:paraId="0C875D8F" w14:textId="77777777" w:rsidR="00E0356E" w:rsidRPr="00323521" w:rsidRDefault="00E0356E" w:rsidP="00C07FA2">
      <w:pPr>
        <w:rPr>
          <w:rFonts w:asciiTheme="minorHAnsi" w:hAnsiTheme="minorHAnsi"/>
          <w:szCs w:val="24"/>
        </w:rPr>
      </w:pPr>
    </w:p>
    <w:sectPr w:rsidR="00E0356E" w:rsidRPr="00323521" w:rsidSect="00EA7C68">
      <w:headerReference w:type="default" r:id="rId9"/>
      <w:footerReference w:type="default" r:id="rId10"/>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6FD3B" w14:textId="77777777" w:rsidR="00910FE6" w:rsidRDefault="00910FE6" w:rsidP="008A5DEB">
      <w:pPr>
        <w:spacing w:after="0" w:line="240" w:lineRule="auto"/>
      </w:pPr>
      <w:r>
        <w:separator/>
      </w:r>
    </w:p>
  </w:endnote>
  <w:endnote w:type="continuationSeparator" w:id="0">
    <w:p w14:paraId="072CC5C3" w14:textId="77777777" w:rsidR="00910FE6" w:rsidRDefault="00910FE6"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FE729" w14:textId="77777777" w:rsidR="00910FE6" w:rsidRDefault="00910FE6" w:rsidP="008A5DEB">
      <w:pPr>
        <w:spacing w:after="0" w:line="240" w:lineRule="auto"/>
      </w:pPr>
      <w:r>
        <w:separator/>
      </w:r>
    </w:p>
  </w:footnote>
  <w:footnote w:type="continuationSeparator" w:id="0">
    <w:p w14:paraId="2CFFC0F9" w14:textId="77777777" w:rsidR="00910FE6" w:rsidRDefault="00910FE6"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4953B" w14:textId="18668F63" w:rsidR="00FF6AEA" w:rsidRPr="00FF6AEA" w:rsidRDefault="00FF6AEA">
    <w:pPr>
      <w:pStyle w:val="Header"/>
      <w:rPr>
        <w:rFonts w:ascii="Calibri" w:hAnsi="Calibri" w:cs="Calibri"/>
      </w:rPr>
    </w:pPr>
    <w:r w:rsidRPr="00FF6AEA">
      <w:rPr>
        <w:rFonts w:ascii="Calibri" w:hAnsi="Calibri" w:cs="Calibri"/>
      </w:rPr>
      <w:t>October 202</w:t>
    </w:r>
    <w:r w:rsidR="00913671">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CC5B48"/>
    <w:multiLevelType w:val="hybridMultilevel"/>
    <w:tmpl w:val="6382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23A44"/>
    <w:rsid w:val="00026DA0"/>
    <w:rsid w:val="00071DC2"/>
    <w:rsid w:val="0009232A"/>
    <w:rsid w:val="0009688E"/>
    <w:rsid w:val="000B7F1F"/>
    <w:rsid w:val="000D55BF"/>
    <w:rsid w:val="000D55F7"/>
    <w:rsid w:val="00124198"/>
    <w:rsid w:val="00140508"/>
    <w:rsid w:val="00180A1A"/>
    <w:rsid w:val="001866E9"/>
    <w:rsid w:val="001D693B"/>
    <w:rsid w:val="001E0940"/>
    <w:rsid w:val="002042AC"/>
    <w:rsid w:val="00211522"/>
    <w:rsid w:val="00220D1C"/>
    <w:rsid w:val="002304B1"/>
    <w:rsid w:val="00244693"/>
    <w:rsid w:val="00274ACB"/>
    <w:rsid w:val="002A1B47"/>
    <w:rsid w:val="002B0282"/>
    <w:rsid w:val="002E517D"/>
    <w:rsid w:val="002F31FE"/>
    <w:rsid w:val="00323521"/>
    <w:rsid w:val="00336555"/>
    <w:rsid w:val="00362B4E"/>
    <w:rsid w:val="003A6425"/>
    <w:rsid w:val="0047180B"/>
    <w:rsid w:val="0047474B"/>
    <w:rsid w:val="004A0E29"/>
    <w:rsid w:val="004B6725"/>
    <w:rsid w:val="004C1191"/>
    <w:rsid w:val="004E3BC1"/>
    <w:rsid w:val="004E6B12"/>
    <w:rsid w:val="005053DF"/>
    <w:rsid w:val="00515545"/>
    <w:rsid w:val="00515863"/>
    <w:rsid w:val="00531E4D"/>
    <w:rsid w:val="00540F80"/>
    <w:rsid w:val="005805EB"/>
    <w:rsid w:val="00587E36"/>
    <w:rsid w:val="005B49E8"/>
    <w:rsid w:val="005C15ED"/>
    <w:rsid w:val="005C4CA2"/>
    <w:rsid w:val="005C7BA0"/>
    <w:rsid w:val="005F1146"/>
    <w:rsid w:val="005F7315"/>
    <w:rsid w:val="00630148"/>
    <w:rsid w:val="00651575"/>
    <w:rsid w:val="006C6926"/>
    <w:rsid w:val="006F719E"/>
    <w:rsid w:val="00703D6A"/>
    <w:rsid w:val="00713AE1"/>
    <w:rsid w:val="007350BE"/>
    <w:rsid w:val="00737E94"/>
    <w:rsid w:val="00737F96"/>
    <w:rsid w:val="00741777"/>
    <w:rsid w:val="00741D92"/>
    <w:rsid w:val="00744D9E"/>
    <w:rsid w:val="00747A0E"/>
    <w:rsid w:val="0075747A"/>
    <w:rsid w:val="007769D2"/>
    <w:rsid w:val="00787EF3"/>
    <w:rsid w:val="007B2596"/>
    <w:rsid w:val="007E11EC"/>
    <w:rsid w:val="00815126"/>
    <w:rsid w:val="008245A9"/>
    <w:rsid w:val="0082712F"/>
    <w:rsid w:val="008410F0"/>
    <w:rsid w:val="008448FF"/>
    <w:rsid w:val="00852F2F"/>
    <w:rsid w:val="00873A17"/>
    <w:rsid w:val="008748FD"/>
    <w:rsid w:val="00895F21"/>
    <w:rsid w:val="008A2C2E"/>
    <w:rsid w:val="008A5DEB"/>
    <w:rsid w:val="008B2CD4"/>
    <w:rsid w:val="008F66D0"/>
    <w:rsid w:val="009048D1"/>
    <w:rsid w:val="00910FE6"/>
    <w:rsid w:val="00913671"/>
    <w:rsid w:val="00915498"/>
    <w:rsid w:val="00927699"/>
    <w:rsid w:val="00937477"/>
    <w:rsid w:val="00956790"/>
    <w:rsid w:val="0095795B"/>
    <w:rsid w:val="009A59ED"/>
    <w:rsid w:val="009A63D4"/>
    <w:rsid w:val="009C4BA9"/>
    <w:rsid w:val="009D734F"/>
    <w:rsid w:val="009F24DA"/>
    <w:rsid w:val="009F78EF"/>
    <w:rsid w:val="00A16F3D"/>
    <w:rsid w:val="00A23D70"/>
    <w:rsid w:val="00A87625"/>
    <w:rsid w:val="00AA2D17"/>
    <w:rsid w:val="00AC3B2A"/>
    <w:rsid w:val="00AC5D34"/>
    <w:rsid w:val="00AC69F6"/>
    <w:rsid w:val="00B22CB1"/>
    <w:rsid w:val="00B32C43"/>
    <w:rsid w:val="00B6610D"/>
    <w:rsid w:val="00BB1BBD"/>
    <w:rsid w:val="00BE4A79"/>
    <w:rsid w:val="00C07FA2"/>
    <w:rsid w:val="00C20B6D"/>
    <w:rsid w:val="00C258FF"/>
    <w:rsid w:val="00C27AF5"/>
    <w:rsid w:val="00C5012C"/>
    <w:rsid w:val="00C61C47"/>
    <w:rsid w:val="00C6532A"/>
    <w:rsid w:val="00C971CE"/>
    <w:rsid w:val="00CD249B"/>
    <w:rsid w:val="00D60AB7"/>
    <w:rsid w:val="00D70211"/>
    <w:rsid w:val="00D863E1"/>
    <w:rsid w:val="00DB5AB9"/>
    <w:rsid w:val="00DC295E"/>
    <w:rsid w:val="00DC30E2"/>
    <w:rsid w:val="00DD21ED"/>
    <w:rsid w:val="00DD4BC9"/>
    <w:rsid w:val="00E0356E"/>
    <w:rsid w:val="00E10084"/>
    <w:rsid w:val="00E26B2C"/>
    <w:rsid w:val="00E72B42"/>
    <w:rsid w:val="00EA7C68"/>
    <w:rsid w:val="00EC6D60"/>
    <w:rsid w:val="00ED3CFA"/>
    <w:rsid w:val="00EE4F53"/>
    <w:rsid w:val="00EE7184"/>
    <w:rsid w:val="00EF0212"/>
    <w:rsid w:val="00F36BC7"/>
    <w:rsid w:val="00F51ADB"/>
    <w:rsid w:val="00FA7566"/>
    <w:rsid w:val="00FE3ED6"/>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semiHidden/>
    <w:unhideWhenUsed/>
    <w:rsid w:val="00336555"/>
    <w:pPr>
      <w:spacing w:line="240" w:lineRule="auto"/>
    </w:pPr>
    <w:rPr>
      <w:sz w:val="20"/>
    </w:rPr>
  </w:style>
  <w:style w:type="character" w:customStyle="1" w:styleId="CommentTextChar">
    <w:name w:val="Comment Text Char"/>
    <w:basedOn w:val="DefaultParagraphFont"/>
    <w:link w:val="CommentText"/>
    <w:uiPriority w:val="99"/>
    <w:semiHidden/>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mul.ac.uk/doctoralcollege/phd-students/train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2D5D4E"/>
    <w:rsid w:val="002F3C45"/>
    <w:rsid w:val="003E2CE9"/>
    <w:rsid w:val="005E6D53"/>
    <w:rsid w:val="005F1D88"/>
    <w:rsid w:val="00607F77"/>
    <w:rsid w:val="009213BD"/>
    <w:rsid w:val="009B098C"/>
    <w:rsid w:val="00AA5C1D"/>
    <w:rsid w:val="00C92B24"/>
    <w:rsid w:val="00CC5D3D"/>
    <w:rsid w:val="00D639B8"/>
    <w:rsid w:val="00E46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CAB71-F649-47EB-B77B-39A404C4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715</Words>
  <Characters>4278</Characters>
  <Application>Microsoft Office Word</Application>
  <DocSecurity>0</DocSecurity>
  <Lines>72</Lines>
  <Paragraphs>25</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keywords>Queen Mary University of London: Confidential</cp:keywords>
  <cp:lastModifiedBy>Yin Zhou2</cp:lastModifiedBy>
  <cp:revision>4</cp:revision>
  <cp:lastPrinted>2022-01-11T06:49:00Z</cp:lastPrinted>
  <dcterms:created xsi:type="dcterms:W3CDTF">2023-08-04T10:43:00Z</dcterms:created>
  <dcterms:modified xsi:type="dcterms:W3CDTF">2023-09-04T21:04:00Z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55c13054-b5a7-43da-968b-6a5b23cbffef</vt:lpwstr>
  </property>
  <property fmtid="{D5CDD505-2E9C-101B-9397-08002B2CF9AE}" pid="3" name="CLASSIFICATION">
    <vt:lpwstr>Confidential</vt:lpwstr>
  </property>
</Properties>
</file>