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959C0" w:rsidRPr="00AC1271" w14:paraId="196D48BF" w14:textId="77777777" w:rsidTr="72B7E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01C5B995" w14:textId="47627359" w:rsidR="00F959C0" w:rsidRPr="00AC1271" w:rsidRDefault="00F959C0" w:rsidP="00E954CF">
            <w:pPr>
              <w:rPr>
                <w:rFonts w:asciiTheme="minorHAnsi" w:hAnsiTheme="minorHAnsi" w:cstheme="minorHAnsi"/>
                <w:color w:val="2F5496" w:themeColor="accent1" w:themeShade="BF"/>
                <w:sz w:val="22"/>
                <w:szCs w:val="22"/>
              </w:rPr>
            </w:pPr>
            <w:r w:rsidRPr="00AC1271">
              <w:rPr>
                <w:rFonts w:asciiTheme="minorHAnsi" w:hAnsiTheme="minorHAnsi" w:cstheme="minorHAnsi"/>
                <w:color w:val="2F5496" w:themeColor="accent1" w:themeShade="BF"/>
                <w:sz w:val="22"/>
                <w:szCs w:val="22"/>
              </w:rPr>
              <w:t>Host department:</w:t>
            </w:r>
            <w:sdt>
              <w:sdtPr>
                <w:rPr>
                  <w:rFonts w:asciiTheme="minorHAnsi" w:hAnsiTheme="minorHAnsi" w:cstheme="minorHAnsi"/>
                  <w:color w:val="2F5496" w:themeColor="accent1" w:themeShade="BF"/>
                  <w:sz w:val="22"/>
                  <w:szCs w:val="22"/>
                </w:rPr>
                <w:id w:val="276916200"/>
                <w:placeholder>
                  <w:docPart w:val="6FD1AE181110408AA8C811BF3FCF8EB1"/>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Pr>
                    <w:rFonts w:asciiTheme="minorHAnsi" w:hAnsiTheme="minorHAnsi" w:cstheme="minorHAnsi"/>
                    <w:color w:val="2F5496" w:themeColor="accent1" w:themeShade="BF"/>
                    <w:sz w:val="22"/>
                    <w:szCs w:val="22"/>
                  </w:rPr>
                  <w:t xml:space="preserve"> Southampton</w:t>
                </w:r>
              </w:sdtContent>
            </w:sdt>
          </w:p>
        </w:tc>
      </w:tr>
      <w:tr w:rsidR="00F959C0" w:rsidRPr="00AC1271" w14:paraId="798BAADC" w14:textId="77777777" w:rsidTr="72B7EE4C">
        <w:tc>
          <w:tcPr>
            <w:cnfStyle w:val="001000000000" w:firstRow="0" w:lastRow="0" w:firstColumn="1" w:lastColumn="0" w:oddVBand="0" w:evenVBand="0" w:oddHBand="0" w:evenHBand="0" w:firstRowFirstColumn="0" w:firstRowLastColumn="0" w:lastRowFirstColumn="0" w:lastRowLastColumn="0"/>
            <w:tcW w:w="10343" w:type="dxa"/>
          </w:tcPr>
          <w:p w14:paraId="108C8309" w14:textId="77777777" w:rsidR="00F959C0" w:rsidRPr="00AC1271" w:rsidRDefault="00F959C0" w:rsidP="00E954CF">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t>Project Title:</w:t>
            </w:r>
          </w:p>
        </w:tc>
      </w:tr>
      <w:tr w:rsidR="00F959C0" w:rsidRPr="00AC1271" w14:paraId="2EFE6C87" w14:textId="77777777" w:rsidTr="72B7EE4C">
        <w:tc>
          <w:tcPr>
            <w:cnfStyle w:val="001000000000" w:firstRow="0" w:lastRow="0" w:firstColumn="1" w:lastColumn="0" w:oddVBand="0" w:evenVBand="0" w:oddHBand="0" w:evenHBand="0" w:firstRowFirstColumn="0" w:firstRowLastColumn="0" w:lastRowFirstColumn="0" w:lastRowLastColumn="0"/>
            <w:tcW w:w="10343" w:type="dxa"/>
          </w:tcPr>
          <w:p w14:paraId="7E26BBC5" w14:textId="0F7FAD2C" w:rsidR="00F959C0" w:rsidRPr="00AC1271" w:rsidRDefault="00F959C0" w:rsidP="00E954CF">
            <w:pPr>
              <w:spacing w:after="120"/>
              <w:rPr>
                <w:rFonts w:asciiTheme="minorHAnsi" w:hAnsiTheme="minorHAnsi" w:cstheme="minorHAnsi"/>
                <w:b w:val="0"/>
                <w:bCs w:val="0"/>
                <w:sz w:val="22"/>
                <w:szCs w:val="22"/>
              </w:rPr>
            </w:pPr>
            <w:r>
              <w:rPr>
                <w:rFonts w:asciiTheme="minorHAnsi" w:hAnsiTheme="minorHAnsi" w:cstheme="minorHAnsi"/>
                <w:b w:val="0"/>
                <w:bCs w:val="0"/>
                <w:sz w:val="22"/>
                <w:szCs w:val="22"/>
              </w:rPr>
              <w:t>Meetings between experts: understanding patient and clinician (de)-prescribing discussions and decisions in primary care</w:t>
            </w:r>
          </w:p>
        </w:tc>
      </w:tr>
      <w:tr w:rsidR="00F959C0" w:rsidRPr="00AC1271" w14:paraId="2D900C73" w14:textId="77777777" w:rsidTr="72B7EE4C">
        <w:tc>
          <w:tcPr>
            <w:cnfStyle w:val="001000000000" w:firstRow="0" w:lastRow="0" w:firstColumn="1" w:lastColumn="0" w:oddVBand="0" w:evenVBand="0" w:oddHBand="0" w:evenHBand="0" w:firstRowFirstColumn="0" w:firstRowLastColumn="0" w:lastRowFirstColumn="0" w:lastRowLastColumn="0"/>
            <w:tcW w:w="10343" w:type="dxa"/>
          </w:tcPr>
          <w:p w14:paraId="71964989" w14:textId="2D76CC93" w:rsidR="00F959C0" w:rsidRPr="00AC1271" w:rsidRDefault="00F959C0" w:rsidP="72B7EE4C">
            <w:pPr>
              <w:rPr>
                <w:rFonts w:asciiTheme="minorHAnsi" w:hAnsiTheme="minorHAnsi" w:cstheme="minorBidi"/>
                <w:sz w:val="22"/>
                <w:szCs w:val="22"/>
              </w:rPr>
            </w:pPr>
            <w:r w:rsidRPr="72B7EE4C">
              <w:rPr>
                <w:rFonts w:asciiTheme="minorHAnsi" w:hAnsiTheme="minorHAnsi" w:cstheme="minorBidi"/>
                <w:color w:val="2F5496" w:themeColor="accent1" w:themeShade="BF"/>
                <w:sz w:val="22"/>
                <w:szCs w:val="22"/>
              </w:rPr>
              <w:t>Proposed supervisory team:</w:t>
            </w:r>
            <w:r w:rsidRPr="72B7EE4C">
              <w:rPr>
                <w:rFonts w:asciiTheme="minorHAnsi" w:hAnsiTheme="minorHAnsi" w:cstheme="minorBidi"/>
                <w:sz w:val="22"/>
                <w:szCs w:val="22"/>
              </w:rPr>
              <w:t xml:space="preserve">                                      </w:t>
            </w:r>
          </w:p>
        </w:tc>
      </w:tr>
      <w:tr w:rsidR="00F959C0" w:rsidRPr="00AC1271" w14:paraId="5E20AA92" w14:textId="77777777" w:rsidTr="72B7EE4C">
        <w:tc>
          <w:tcPr>
            <w:cnfStyle w:val="001000000000" w:firstRow="0" w:lastRow="0" w:firstColumn="1" w:lastColumn="0" w:oddVBand="0" w:evenVBand="0" w:oddHBand="0" w:evenHBand="0" w:firstRowFirstColumn="0" w:firstRowLastColumn="0" w:lastRowFirstColumn="0" w:lastRowLastColumn="0"/>
            <w:tcW w:w="10343" w:type="dxa"/>
          </w:tcPr>
          <w:p w14:paraId="0A3A5F0A" w14:textId="77777777" w:rsidR="00F959C0" w:rsidRDefault="00F959C0" w:rsidP="00E954CF">
            <w:pPr>
              <w:rPr>
                <w:rFonts w:asciiTheme="minorHAnsi" w:hAnsiTheme="minorHAnsi" w:cstheme="minorHAnsi"/>
                <w:bCs w:val="0"/>
                <w:sz w:val="22"/>
                <w:szCs w:val="22"/>
              </w:rPr>
            </w:pPr>
            <w:r w:rsidRPr="00905C56">
              <w:rPr>
                <w:rFonts w:asciiTheme="minorHAnsi" w:hAnsiTheme="minorHAnsi" w:cstheme="minorHAnsi"/>
                <w:b w:val="0"/>
                <w:sz w:val="22"/>
                <w:szCs w:val="22"/>
              </w:rPr>
              <w:t>Geraldine Leydon – Southampto</w:t>
            </w:r>
            <w:r>
              <w:rPr>
                <w:rFonts w:asciiTheme="minorHAnsi" w:hAnsiTheme="minorHAnsi" w:cstheme="minorHAnsi"/>
                <w:b w:val="0"/>
                <w:sz w:val="22"/>
                <w:szCs w:val="22"/>
              </w:rPr>
              <w:t>n</w:t>
            </w:r>
          </w:p>
          <w:p w14:paraId="7C5CAC24" w14:textId="77777777" w:rsidR="00F959C0" w:rsidRPr="00AE6757" w:rsidRDefault="00F959C0" w:rsidP="00E954CF">
            <w:pPr>
              <w:rPr>
                <w:rFonts w:asciiTheme="minorHAnsi" w:hAnsiTheme="minorHAnsi" w:cstheme="minorHAnsi"/>
                <w:b w:val="0"/>
                <w:bCs w:val="0"/>
                <w:sz w:val="22"/>
                <w:szCs w:val="22"/>
              </w:rPr>
            </w:pPr>
            <w:r w:rsidRPr="00AE6757">
              <w:rPr>
                <w:rFonts w:asciiTheme="minorHAnsi" w:hAnsiTheme="minorHAnsi" w:cstheme="minorHAnsi"/>
                <w:b w:val="0"/>
                <w:bCs w:val="0"/>
                <w:sz w:val="22"/>
                <w:szCs w:val="22"/>
              </w:rPr>
              <w:t>Fiona Stevenson – University College London</w:t>
            </w:r>
          </w:p>
          <w:p w14:paraId="24E83E28" w14:textId="77777777" w:rsidR="00F959C0" w:rsidRDefault="00F959C0" w:rsidP="00E954CF">
            <w:pPr>
              <w:rPr>
                <w:rFonts w:asciiTheme="minorHAnsi" w:hAnsiTheme="minorHAnsi" w:cstheme="minorHAnsi"/>
                <w:b w:val="0"/>
                <w:bCs w:val="0"/>
                <w:sz w:val="22"/>
                <w:szCs w:val="22"/>
              </w:rPr>
            </w:pPr>
          </w:p>
          <w:p w14:paraId="0A44D30C" w14:textId="45A6A3D7" w:rsidR="00F959C0" w:rsidRPr="00905C56" w:rsidRDefault="00F959C0" w:rsidP="00E954CF">
            <w:pPr>
              <w:rPr>
                <w:rFonts w:asciiTheme="minorHAnsi" w:hAnsiTheme="minorHAnsi" w:cstheme="minorHAnsi"/>
                <w:b w:val="0"/>
                <w:sz w:val="22"/>
                <w:szCs w:val="22"/>
              </w:rPr>
            </w:pPr>
            <w:r>
              <w:rPr>
                <w:rFonts w:asciiTheme="minorHAnsi" w:hAnsiTheme="minorHAnsi" w:cstheme="minorHAnsi"/>
                <w:sz w:val="22"/>
                <w:szCs w:val="22"/>
              </w:rPr>
              <w:t xml:space="preserve">Note: </w:t>
            </w:r>
            <w:r>
              <w:rPr>
                <w:rFonts w:asciiTheme="minorHAnsi" w:hAnsiTheme="minorHAnsi" w:cstheme="minorHAnsi"/>
                <w:b w:val="0"/>
                <w:sz w:val="22"/>
                <w:szCs w:val="22"/>
              </w:rPr>
              <w:t>The rest of the team to be determined depending on needs/interests of the successful candidate.</w:t>
            </w:r>
          </w:p>
          <w:p w14:paraId="0D61317A" w14:textId="77777777" w:rsidR="00F959C0" w:rsidRPr="00905C56" w:rsidRDefault="00F959C0" w:rsidP="00E954CF">
            <w:pPr>
              <w:pStyle w:val="ListParagraph"/>
              <w:ind w:left="360"/>
              <w:rPr>
                <w:rFonts w:asciiTheme="minorHAnsi" w:hAnsiTheme="minorHAnsi" w:cstheme="minorHAnsi"/>
                <w:b w:val="0"/>
                <w:sz w:val="22"/>
                <w:szCs w:val="22"/>
              </w:rPr>
            </w:pPr>
          </w:p>
          <w:p w14:paraId="64B3DF0C" w14:textId="0B55E290" w:rsidR="00F959C0" w:rsidRPr="00AC1271" w:rsidRDefault="00F959C0" w:rsidP="00E954CF">
            <w:pPr>
              <w:rPr>
                <w:rFonts w:asciiTheme="minorHAnsi" w:hAnsiTheme="minorHAnsi" w:cstheme="minorHAnsi"/>
                <w:b w:val="0"/>
                <w:sz w:val="22"/>
                <w:szCs w:val="22"/>
              </w:rPr>
            </w:pPr>
            <w:r w:rsidRPr="00905C56">
              <w:rPr>
                <w:rFonts w:asciiTheme="minorHAnsi" w:hAnsiTheme="minorHAnsi" w:cstheme="minorHAnsi"/>
                <w:b w:val="0"/>
                <w:sz w:val="22"/>
                <w:szCs w:val="22"/>
              </w:rPr>
              <w:t xml:space="preserve">The supervisors offer expertise in the study of health care interaction, antibiotic prescribing/managing common infection, </w:t>
            </w:r>
            <w:r>
              <w:rPr>
                <w:rFonts w:asciiTheme="minorHAnsi" w:hAnsiTheme="minorHAnsi" w:cstheme="minorHAnsi"/>
                <w:b w:val="0"/>
                <w:sz w:val="22"/>
                <w:szCs w:val="22"/>
              </w:rPr>
              <w:t xml:space="preserve">prescribing in primary care, </w:t>
            </w:r>
            <w:r w:rsidRPr="00905C56">
              <w:rPr>
                <w:rFonts w:asciiTheme="minorHAnsi" w:hAnsiTheme="minorHAnsi" w:cstheme="minorHAnsi"/>
                <w:b w:val="0"/>
                <w:sz w:val="22"/>
                <w:szCs w:val="22"/>
              </w:rPr>
              <w:t>medical sociology, intervention design and evaluation, qualitative methodology, conversation analysis, thematic analysis, digital health.</w:t>
            </w:r>
            <w:r>
              <w:rPr>
                <w:rFonts w:asciiTheme="minorHAnsi" w:hAnsiTheme="minorHAnsi" w:cstheme="minorHAnsi"/>
                <w:b w:val="0"/>
                <w:sz w:val="22"/>
                <w:szCs w:val="22"/>
              </w:rPr>
              <w:t xml:space="preserve"> Clinical</w:t>
            </w:r>
            <w:r w:rsidR="00107C52">
              <w:rPr>
                <w:rFonts w:asciiTheme="minorHAnsi" w:hAnsiTheme="minorHAnsi" w:cstheme="minorHAnsi"/>
                <w:b w:val="0"/>
                <w:sz w:val="22"/>
                <w:szCs w:val="22"/>
              </w:rPr>
              <w:t xml:space="preserve"> research scientist</w:t>
            </w:r>
            <w:r>
              <w:rPr>
                <w:rFonts w:asciiTheme="minorHAnsi" w:hAnsiTheme="minorHAnsi" w:cstheme="minorHAnsi"/>
                <w:b w:val="0"/>
                <w:sz w:val="22"/>
                <w:szCs w:val="22"/>
              </w:rPr>
              <w:t xml:space="preserve"> scholars from apt disciplinary/methodological backgrounds will be added to the supervisory team once the candidate is appointed and we determine the most appropriate person (e.g. nurse or GP; specialist in specific aspects of communication and so on).</w:t>
            </w:r>
          </w:p>
          <w:p w14:paraId="6380C55F" w14:textId="77777777" w:rsidR="00F959C0" w:rsidRPr="00AC1271" w:rsidRDefault="00F959C0" w:rsidP="00E954CF">
            <w:pPr>
              <w:pStyle w:val="ListParagraph"/>
              <w:ind w:left="360"/>
              <w:rPr>
                <w:rFonts w:asciiTheme="minorHAnsi" w:hAnsiTheme="minorHAnsi" w:cstheme="minorHAnsi"/>
                <w:b w:val="0"/>
                <w:sz w:val="22"/>
                <w:szCs w:val="22"/>
              </w:rPr>
            </w:pPr>
          </w:p>
        </w:tc>
      </w:tr>
      <w:tr w:rsidR="00F959C0" w:rsidRPr="00AC1271" w14:paraId="7CFF2DD5" w14:textId="77777777" w:rsidTr="72B7EE4C">
        <w:tc>
          <w:tcPr>
            <w:cnfStyle w:val="001000000000" w:firstRow="0" w:lastRow="0" w:firstColumn="1" w:lastColumn="0" w:oddVBand="0" w:evenVBand="0" w:oddHBand="0" w:evenHBand="0" w:firstRowFirstColumn="0" w:firstRowLastColumn="0" w:lastRowFirstColumn="0" w:lastRowLastColumn="0"/>
            <w:tcW w:w="10343" w:type="dxa"/>
          </w:tcPr>
          <w:p w14:paraId="263C93CF" w14:textId="77777777" w:rsidR="00F959C0" w:rsidRPr="00AC1271" w:rsidRDefault="00F959C0" w:rsidP="00E954CF">
            <w:pPr>
              <w:rPr>
                <w:rFonts w:asciiTheme="minorHAnsi" w:hAnsiTheme="minorHAnsi" w:cstheme="minorHAnsi"/>
                <w:b w:val="0"/>
                <w:color w:val="2F5496" w:themeColor="accent1" w:themeShade="BF"/>
                <w:sz w:val="22"/>
                <w:szCs w:val="22"/>
              </w:rPr>
            </w:pPr>
            <w:r w:rsidRPr="00AC1271">
              <w:rPr>
                <w:rFonts w:asciiTheme="minorHAnsi" w:hAnsiTheme="minorHAnsi" w:cstheme="minorHAnsi"/>
                <w:color w:val="2F5496" w:themeColor="accent1" w:themeShade="BF"/>
                <w:sz w:val="22"/>
                <w:szCs w:val="22"/>
              </w:rPr>
              <w:t>Potential for cross consortium networking and educational opportunities:</w:t>
            </w:r>
          </w:p>
        </w:tc>
      </w:tr>
      <w:tr w:rsidR="00F959C0" w:rsidRPr="00AC1271" w14:paraId="3ED9182C" w14:textId="77777777" w:rsidTr="72B7EE4C">
        <w:tc>
          <w:tcPr>
            <w:cnfStyle w:val="001000000000" w:firstRow="0" w:lastRow="0" w:firstColumn="1" w:lastColumn="0" w:oddVBand="0" w:evenVBand="0" w:oddHBand="0" w:evenHBand="0" w:firstRowFirstColumn="0" w:firstRowLastColumn="0" w:lastRowFirstColumn="0" w:lastRowLastColumn="0"/>
            <w:tcW w:w="10343" w:type="dxa"/>
          </w:tcPr>
          <w:p w14:paraId="648E4913" w14:textId="71576BE7" w:rsidR="00F959C0" w:rsidRPr="00AC1271" w:rsidRDefault="00F959C0" w:rsidP="00E954CF">
            <w:pPr>
              <w:rPr>
                <w:rFonts w:asciiTheme="minorHAnsi" w:hAnsiTheme="minorHAnsi" w:cstheme="minorHAnsi"/>
                <w:b w:val="0"/>
                <w:bCs w:val="0"/>
                <w:sz w:val="22"/>
                <w:szCs w:val="22"/>
              </w:rPr>
            </w:pPr>
            <w:r w:rsidRPr="00AC1271">
              <w:rPr>
                <w:rFonts w:asciiTheme="minorHAnsi" w:hAnsiTheme="minorHAnsi" w:cstheme="minorHAnsi"/>
                <w:b w:val="0"/>
                <w:bCs w:val="0"/>
                <w:sz w:val="22"/>
                <w:szCs w:val="22"/>
              </w:rPr>
              <w:t xml:space="preserve">The project includes access to mid and senior-level researchers across </w:t>
            </w:r>
            <w:r w:rsidR="00107C52">
              <w:rPr>
                <w:rFonts w:asciiTheme="minorHAnsi" w:hAnsiTheme="minorHAnsi" w:cstheme="minorHAnsi"/>
                <w:b w:val="0"/>
                <w:bCs w:val="0"/>
                <w:sz w:val="22"/>
                <w:szCs w:val="22"/>
              </w:rPr>
              <w:t>two</w:t>
            </w:r>
            <w:r w:rsidR="00107C52" w:rsidRPr="00AC1271">
              <w:rPr>
                <w:rFonts w:asciiTheme="minorHAnsi" w:hAnsiTheme="minorHAnsi" w:cstheme="minorHAnsi"/>
                <w:b w:val="0"/>
                <w:bCs w:val="0"/>
                <w:sz w:val="22"/>
                <w:szCs w:val="22"/>
              </w:rPr>
              <w:t xml:space="preserve"> </w:t>
            </w:r>
            <w:r w:rsidRPr="00AC1271">
              <w:rPr>
                <w:rFonts w:asciiTheme="minorHAnsi" w:hAnsiTheme="minorHAnsi" w:cstheme="minorHAnsi"/>
                <w:b w:val="0"/>
                <w:bCs w:val="0"/>
                <w:sz w:val="22"/>
                <w:szCs w:val="22"/>
              </w:rPr>
              <w:t xml:space="preserve">SPCR departments (University College London, Southampton). </w:t>
            </w:r>
            <w:r w:rsidRPr="00905C56">
              <w:rPr>
                <w:rFonts w:asciiTheme="minorHAnsi" w:hAnsiTheme="minorHAnsi" w:cstheme="minorHAnsi"/>
                <w:b w:val="0"/>
                <w:bCs w:val="0"/>
                <w:sz w:val="22"/>
                <w:szCs w:val="22"/>
              </w:rPr>
              <w:t>T</w:t>
            </w:r>
            <w:r w:rsidRPr="00AC1271">
              <w:rPr>
                <w:rFonts w:asciiTheme="minorHAnsi" w:hAnsiTheme="minorHAnsi" w:cstheme="minorHAnsi"/>
                <w:b w:val="0"/>
                <w:bCs w:val="0"/>
                <w:sz w:val="22"/>
                <w:szCs w:val="22"/>
              </w:rPr>
              <w:t>he candidate will have access to leading experts in primary care, communication research/science of talk, medical sociology, and qualitative methodologists.</w:t>
            </w:r>
          </w:p>
          <w:p w14:paraId="4196521E" w14:textId="77777777" w:rsidR="00F959C0" w:rsidRPr="00AC1271" w:rsidRDefault="00F959C0" w:rsidP="00E954CF">
            <w:pPr>
              <w:pStyle w:val="ListParagraph"/>
              <w:ind w:left="360"/>
              <w:rPr>
                <w:rFonts w:asciiTheme="minorHAnsi" w:hAnsiTheme="minorHAnsi" w:cstheme="minorHAnsi"/>
                <w:b w:val="0"/>
                <w:sz w:val="22"/>
                <w:szCs w:val="22"/>
              </w:rPr>
            </w:pPr>
          </w:p>
        </w:tc>
      </w:tr>
      <w:tr w:rsidR="00F959C0" w:rsidRPr="00AC1271" w14:paraId="5C3109AF" w14:textId="77777777" w:rsidTr="72B7EE4C">
        <w:tc>
          <w:tcPr>
            <w:cnfStyle w:val="001000000000" w:firstRow="0" w:lastRow="0" w:firstColumn="1" w:lastColumn="0" w:oddVBand="0" w:evenVBand="0" w:oddHBand="0" w:evenHBand="0" w:firstRowFirstColumn="0" w:firstRowLastColumn="0" w:lastRowFirstColumn="0" w:lastRowLastColumn="0"/>
            <w:tcW w:w="10343" w:type="dxa"/>
          </w:tcPr>
          <w:p w14:paraId="29813092" w14:textId="77777777" w:rsidR="00F959C0" w:rsidRPr="00AC1271" w:rsidRDefault="00F959C0" w:rsidP="00E954CF">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t>Project description:</w:t>
            </w:r>
          </w:p>
        </w:tc>
      </w:tr>
      <w:tr w:rsidR="00F959C0" w:rsidRPr="00AC1271" w14:paraId="2CE9D5D0" w14:textId="77777777" w:rsidTr="72B7EE4C">
        <w:tc>
          <w:tcPr>
            <w:cnfStyle w:val="001000000000" w:firstRow="0" w:lastRow="0" w:firstColumn="1" w:lastColumn="0" w:oddVBand="0" w:evenVBand="0" w:oddHBand="0" w:evenHBand="0" w:firstRowFirstColumn="0" w:firstRowLastColumn="0" w:lastRowFirstColumn="0" w:lastRowLastColumn="0"/>
            <w:tcW w:w="10343" w:type="dxa"/>
          </w:tcPr>
          <w:p w14:paraId="604D64B3" w14:textId="13E16B72" w:rsidR="00F959C0" w:rsidRPr="00AC1271" w:rsidRDefault="00AE7F98" w:rsidP="00E954CF">
            <w:pPr>
              <w:shd w:val="clear" w:color="auto" w:fill="FFFFFF"/>
              <w:rPr>
                <w:rFonts w:asciiTheme="minorHAnsi" w:hAnsiTheme="minorHAnsi" w:cstheme="minorHAnsi"/>
                <w:color w:val="000000"/>
                <w:sz w:val="22"/>
                <w:szCs w:val="22"/>
                <w:bdr w:val="none" w:sz="0" w:space="0" w:color="auto" w:frame="1"/>
                <w:shd w:val="clear" w:color="auto" w:fill="FFFFFF"/>
                <w:lang w:val="en-US"/>
              </w:rPr>
            </w:pPr>
            <w:r>
              <w:rPr>
                <w:rFonts w:asciiTheme="minorHAnsi" w:hAnsiTheme="minorHAnsi" w:cstheme="minorHAnsi"/>
                <w:b w:val="0"/>
                <w:bCs w:val="0"/>
                <w:color w:val="000000"/>
                <w:sz w:val="22"/>
                <w:szCs w:val="22"/>
                <w:bdr w:val="none" w:sz="0" w:space="0" w:color="auto" w:frame="1"/>
                <w:shd w:val="clear" w:color="auto" w:fill="FFFFFF"/>
                <w:lang w:val="en-US"/>
              </w:rPr>
              <w:t>D</w:t>
            </w:r>
            <w:r w:rsidR="00F959C0">
              <w:rPr>
                <w:rFonts w:asciiTheme="minorHAnsi" w:hAnsiTheme="minorHAnsi" w:cstheme="minorHAnsi"/>
                <w:b w:val="0"/>
                <w:bCs w:val="0"/>
                <w:color w:val="000000"/>
                <w:sz w:val="22"/>
                <w:szCs w:val="22"/>
                <w:bdr w:val="none" w:sz="0" w:space="0" w:color="auto" w:frame="1"/>
                <w:shd w:val="clear" w:color="auto" w:fill="FFFFFF"/>
                <w:lang w:val="en-US"/>
              </w:rPr>
              <w:t xml:space="preserve">ata sets </w:t>
            </w:r>
            <w:r w:rsidR="006779DB">
              <w:rPr>
                <w:rFonts w:asciiTheme="minorHAnsi" w:hAnsiTheme="minorHAnsi" w:cstheme="minorHAnsi"/>
                <w:b w:val="0"/>
                <w:bCs w:val="0"/>
                <w:color w:val="000000"/>
                <w:sz w:val="22"/>
                <w:szCs w:val="22"/>
                <w:bdr w:val="none" w:sz="0" w:space="0" w:color="auto" w:frame="1"/>
                <w:shd w:val="clear" w:color="auto" w:fill="FFFFFF"/>
                <w:lang w:val="en-US"/>
              </w:rPr>
              <w:t xml:space="preserve">collected in recent years from UK primary care </w:t>
            </w:r>
            <w:r w:rsidR="00F959C0">
              <w:rPr>
                <w:rFonts w:asciiTheme="minorHAnsi" w:hAnsiTheme="minorHAnsi" w:cstheme="minorHAnsi"/>
                <w:b w:val="0"/>
                <w:bCs w:val="0"/>
                <w:color w:val="000000"/>
                <w:sz w:val="22"/>
                <w:szCs w:val="22"/>
                <w:bdr w:val="none" w:sz="0" w:space="0" w:color="auto" w:frame="1"/>
                <w:shd w:val="clear" w:color="auto" w:fill="FFFFFF"/>
                <w:lang w:val="en-US"/>
              </w:rPr>
              <w:t xml:space="preserve">hold more than </w:t>
            </w:r>
            <w:r>
              <w:rPr>
                <w:rFonts w:asciiTheme="minorHAnsi" w:hAnsiTheme="minorHAnsi" w:cstheme="minorHAnsi"/>
                <w:b w:val="0"/>
                <w:bCs w:val="0"/>
                <w:color w:val="000000"/>
                <w:sz w:val="22"/>
                <w:szCs w:val="22"/>
                <w:bdr w:val="none" w:sz="0" w:space="0" w:color="auto" w:frame="1"/>
                <w:shd w:val="clear" w:color="auto" w:fill="FFFFFF"/>
                <w:lang w:val="en-US"/>
              </w:rPr>
              <w:t>6</w:t>
            </w:r>
            <w:r w:rsidR="00F959C0">
              <w:rPr>
                <w:rFonts w:asciiTheme="minorHAnsi" w:hAnsiTheme="minorHAnsi" w:cstheme="minorHAnsi"/>
                <w:b w:val="0"/>
                <w:bCs w:val="0"/>
                <w:color w:val="000000"/>
                <w:sz w:val="22"/>
                <w:szCs w:val="22"/>
                <w:bdr w:val="none" w:sz="0" w:space="0" w:color="auto" w:frame="1"/>
                <w:shd w:val="clear" w:color="auto" w:fill="FFFFFF"/>
                <w:lang w:val="en-US"/>
              </w:rPr>
              <w:t xml:space="preserve">00 face to face and telephone primary care consultations between GPs/nurses/patients. The PhD offers a wonderful opportunity </w:t>
            </w:r>
            <w:r w:rsidR="00107C52">
              <w:rPr>
                <w:rFonts w:asciiTheme="minorHAnsi" w:hAnsiTheme="minorHAnsi" w:cstheme="minorHAnsi"/>
                <w:b w:val="0"/>
                <w:bCs w:val="0"/>
                <w:color w:val="000000"/>
                <w:sz w:val="22"/>
                <w:szCs w:val="22"/>
                <w:bdr w:val="none" w:sz="0" w:space="0" w:color="auto" w:frame="1"/>
                <w:shd w:val="clear" w:color="auto" w:fill="FFFFFF"/>
                <w:lang w:val="en-US"/>
              </w:rPr>
              <w:t xml:space="preserve">for </w:t>
            </w:r>
            <w:r w:rsidR="00F959C0">
              <w:rPr>
                <w:rFonts w:asciiTheme="minorHAnsi" w:hAnsiTheme="minorHAnsi" w:cstheme="minorHAnsi"/>
                <w:b w:val="0"/>
                <w:bCs w:val="0"/>
                <w:color w:val="000000"/>
                <w:sz w:val="22"/>
                <w:szCs w:val="22"/>
                <w:bdr w:val="none" w:sz="0" w:space="0" w:color="auto" w:frame="1"/>
                <w:shd w:val="clear" w:color="auto" w:fill="FFFFFF"/>
                <w:lang w:val="en-US"/>
              </w:rPr>
              <w:t xml:space="preserve">a candidate interested in understanding how clinicians communicate with patients around prescribing and de-prescribing </w:t>
            </w:r>
          </w:p>
          <w:p w14:paraId="190426ED" w14:textId="77777777" w:rsidR="00F959C0" w:rsidRPr="00AC1271" w:rsidRDefault="00F959C0" w:rsidP="00E954CF">
            <w:pPr>
              <w:shd w:val="clear" w:color="auto" w:fill="FFFFFF"/>
              <w:rPr>
                <w:rFonts w:asciiTheme="minorHAnsi" w:hAnsiTheme="minorHAnsi" w:cstheme="minorHAnsi"/>
                <w:color w:val="000000"/>
                <w:sz w:val="22"/>
                <w:szCs w:val="22"/>
                <w:bdr w:val="none" w:sz="0" w:space="0" w:color="auto" w:frame="1"/>
                <w:shd w:val="clear" w:color="auto" w:fill="FFFFFF"/>
              </w:rPr>
            </w:pPr>
          </w:p>
          <w:p w14:paraId="4F561BC0" w14:textId="15E15141" w:rsidR="00F959C0" w:rsidRPr="00AC1271" w:rsidRDefault="00F959C0" w:rsidP="00E954CF">
            <w:pPr>
              <w:shd w:val="clear" w:color="auto" w:fill="FFFFFF"/>
              <w:rPr>
                <w:rFonts w:asciiTheme="minorHAnsi" w:hAnsiTheme="minorHAnsi" w:cstheme="minorHAnsi"/>
                <w:b w:val="0"/>
                <w:bCs w:val="0"/>
                <w:color w:val="000000"/>
                <w:sz w:val="22"/>
                <w:szCs w:val="22"/>
                <w:bdr w:val="none" w:sz="0" w:space="0" w:color="auto" w:frame="1"/>
                <w:shd w:val="clear" w:color="auto" w:fill="FFFFFF"/>
              </w:rPr>
            </w:pPr>
            <w:r>
              <w:rPr>
                <w:rFonts w:asciiTheme="minorHAnsi" w:hAnsiTheme="minorHAnsi" w:cstheme="minorHAnsi"/>
                <w:b w:val="0"/>
                <w:bCs w:val="0"/>
                <w:color w:val="000000"/>
                <w:sz w:val="22"/>
                <w:szCs w:val="22"/>
                <w:bdr w:val="none" w:sz="0" w:space="0" w:color="auto" w:frame="1"/>
                <w:shd w:val="clear" w:color="auto" w:fill="FFFFFF"/>
              </w:rPr>
              <w:t>Many of the video/audio</w:t>
            </w:r>
            <w:r w:rsidRPr="00AC1271">
              <w:rPr>
                <w:rFonts w:asciiTheme="minorHAnsi" w:hAnsiTheme="minorHAnsi" w:cstheme="minorHAnsi"/>
                <w:b w:val="0"/>
                <w:bCs w:val="0"/>
                <w:color w:val="000000"/>
                <w:sz w:val="22"/>
                <w:szCs w:val="22"/>
                <w:bdr w:val="none" w:sz="0" w:space="0" w:color="auto" w:frame="1"/>
                <w:shd w:val="clear" w:color="auto" w:fill="FFFFFF"/>
              </w:rPr>
              <w:t xml:space="preserve"> recordings were transcribed and coded </w:t>
            </w:r>
            <w:r w:rsidRPr="00AC1271">
              <w:rPr>
                <w:rFonts w:asciiTheme="minorHAnsi" w:hAnsiTheme="minorHAnsi" w:cstheme="minorHAnsi"/>
                <w:b w:val="0"/>
                <w:bCs w:val="0"/>
                <w:color w:val="000000"/>
                <w:sz w:val="22"/>
                <w:szCs w:val="22"/>
                <w:bdr w:val="none" w:sz="0" w:space="0" w:color="auto" w:frame="1"/>
                <w:lang w:val="da-DK"/>
              </w:rPr>
              <w:t xml:space="preserve">drawing on relevant communication research </w:t>
            </w:r>
            <w:r w:rsidRPr="00AC1271">
              <w:rPr>
                <w:rFonts w:asciiTheme="minorHAnsi" w:hAnsiTheme="minorHAnsi" w:cstheme="minorHAnsi"/>
                <w:b w:val="0"/>
                <w:bCs w:val="0"/>
                <w:color w:val="000000"/>
                <w:sz w:val="22"/>
                <w:szCs w:val="22"/>
                <w:bdr w:val="none" w:sz="0" w:space="0" w:color="auto" w:frame="1"/>
                <w:shd w:val="clear" w:color="auto" w:fill="FFFFFF"/>
              </w:rPr>
              <w:t>to discriminate key features and outcomes</w:t>
            </w:r>
            <w:r>
              <w:rPr>
                <w:rFonts w:asciiTheme="minorHAnsi" w:hAnsiTheme="minorHAnsi" w:cstheme="minorHAnsi"/>
                <w:b w:val="0"/>
                <w:bCs w:val="0"/>
                <w:color w:val="000000"/>
                <w:sz w:val="22"/>
                <w:szCs w:val="22"/>
                <w:bdr w:val="none" w:sz="0" w:space="0" w:color="auto" w:frame="1"/>
                <w:shd w:val="clear" w:color="auto" w:fill="FFFFFF"/>
              </w:rPr>
              <w:t>.</w:t>
            </w:r>
            <w:r w:rsidRPr="00AC1271">
              <w:rPr>
                <w:rFonts w:asciiTheme="minorHAnsi" w:hAnsiTheme="minorHAnsi" w:cstheme="minorHAnsi"/>
                <w:b w:val="0"/>
                <w:bCs w:val="0"/>
                <w:color w:val="000000"/>
                <w:sz w:val="22"/>
                <w:szCs w:val="22"/>
                <w:bdr w:val="none" w:sz="0" w:space="0" w:color="auto" w:frame="1"/>
                <w:shd w:val="clear" w:color="auto" w:fill="FFFFFF"/>
              </w:rPr>
              <w:t xml:space="preserve"> </w:t>
            </w:r>
            <w:r w:rsidRPr="00AC1271">
              <w:rPr>
                <w:rFonts w:asciiTheme="minorHAnsi" w:hAnsiTheme="minorHAnsi" w:cstheme="minorHAnsi"/>
                <w:b w:val="0"/>
                <w:bCs w:val="0"/>
                <w:color w:val="000000"/>
                <w:sz w:val="22"/>
                <w:szCs w:val="22"/>
                <w:bdr w:val="none" w:sz="0" w:space="0" w:color="auto" w:frame="1"/>
              </w:rPr>
              <w:t xml:space="preserve">The coding framework was largely numerical, </w:t>
            </w:r>
            <w:r>
              <w:rPr>
                <w:rFonts w:asciiTheme="minorHAnsi" w:hAnsiTheme="minorHAnsi" w:cstheme="minorHAnsi"/>
                <w:b w:val="0"/>
                <w:bCs w:val="0"/>
                <w:color w:val="000000"/>
                <w:sz w:val="22"/>
                <w:szCs w:val="22"/>
                <w:bdr w:val="none" w:sz="0" w:space="0" w:color="auto" w:frame="1"/>
              </w:rPr>
              <w:t xml:space="preserve">and it drew on the International Classification for Primary Care (ICPC), </w:t>
            </w:r>
            <w:r w:rsidRPr="00AC1271">
              <w:rPr>
                <w:rFonts w:asciiTheme="minorHAnsi" w:hAnsiTheme="minorHAnsi" w:cstheme="minorHAnsi"/>
                <w:b w:val="0"/>
                <w:bCs w:val="0"/>
                <w:color w:val="000000"/>
                <w:sz w:val="22"/>
                <w:szCs w:val="22"/>
                <w:bdr w:val="none" w:sz="0" w:space="0" w:color="auto" w:frame="1"/>
              </w:rPr>
              <w:t>combined with some textual coding to enable further understanding of the consultation data collected. This included coding details of the problem presented</w:t>
            </w:r>
            <w:r>
              <w:rPr>
                <w:rFonts w:asciiTheme="minorHAnsi" w:hAnsiTheme="minorHAnsi" w:cstheme="minorHAnsi"/>
                <w:b w:val="0"/>
                <w:bCs w:val="0"/>
                <w:color w:val="000000"/>
                <w:sz w:val="22"/>
                <w:szCs w:val="22"/>
                <w:bdr w:val="none" w:sz="0" w:space="0" w:color="auto" w:frame="1"/>
              </w:rPr>
              <w:t xml:space="preserve"> </w:t>
            </w:r>
            <w:r>
              <w:rPr>
                <w:rFonts w:asciiTheme="minorHAnsi" w:hAnsiTheme="minorHAnsi" w:cstheme="minorHAnsi"/>
                <w:b w:val="0"/>
                <w:bCs w:val="0"/>
                <w:color w:val="000000"/>
                <w:sz w:val="22"/>
                <w:szCs w:val="22"/>
                <w:bdr w:val="none" w:sz="0" w:space="0" w:color="auto" w:frame="1"/>
                <w:shd w:val="clear" w:color="auto" w:fill="FFFFFF"/>
              </w:rPr>
              <w:t>including the nature of the problem presented, diagnosis, and outcome/prescriptions</w:t>
            </w:r>
            <w:r w:rsidRPr="00AC1271">
              <w:rPr>
                <w:rFonts w:asciiTheme="minorHAnsi" w:hAnsiTheme="minorHAnsi" w:cstheme="minorHAnsi"/>
                <w:b w:val="0"/>
                <w:bCs w:val="0"/>
                <w:color w:val="000000"/>
                <w:sz w:val="22"/>
                <w:szCs w:val="22"/>
                <w:bdr w:val="none" w:sz="0" w:space="0" w:color="auto" w:frame="1"/>
              </w:rPr>
              <w:t>.</w:t>
            </w:r>
          </w:p>
          <w:p w14:paraId="639BEB7D" w14:textId="77777777" w:rsidR="00F959C0" w:rsidRPr="00AC1271" w:rsidRDefault="00F959C0" w:rsidP="00E954CF">
            <w:pPr>
              <w:shd w:val="clear" w:color="auto" w:fill="FFFFFF"/>
              <w:rPr>
                <w:rFonts w:asciiTheme="minorHAnsi" w:hAnsiTheme="minorHAnsi" w:cstheme="minorHAnsi"/>
                <w:b w:val="0"/>
                <w:bCs w:val="0"/>
                <w:sz w:val="22"/>
                <w:szCs w:val="22"/>
              </w:rPr>
            </w:pPr>
          </w:p>
          <w:p w14:paraId="6FA605EE" w14:textId="0EE98970" w:rsidR="00F959C0" w:rsidRPr="00AC1271" w:rsidRDefault="00F959C0" w:rsidP="00E954CF">
            <w:pPr>
              <w:shd w:val="clear" w:color="auto" w:fill="FFFFFF"/>
              <w:rPr>
                <w:rFonts w:asciiTheme="minorHAnsi" w:hAnsiTheme="minorHAnsi" w:cstheme="minorHAnsi"/>
                <w:sz w:val="22"/>
                <w:szCs w:val="22"/>
              </w:rPr>
            </w:pPr>
            <w:r w:rsidRPr="00AC1271">
              <w:rPr>
                <w:rFonts w:asciiTheme="minorHAnsi" w:hAnsiTheme="minorHAnsi" w:cstheme="minorHAnsi"/>
                <w:b w:val="0"/>
                <w:bCs w:val="0"/>
                <w:sz w:val="22"/>
                <w:szCs w:val="22"/>
              </w:rPr>
              <w:t xml:space="preserve">There is scope for further analyses </w:t>
            </w:r>
            <w:r>
              <w:rPr>
                <w:rFonts w:asciiTheme="minorHAnsi" w:hAnsiTheme="minorHAnsi" w:cstheme="minorHAnsi"/>
                <w:b w:val="0"/>
                <w:bCs w:val="0"/>
                <w:sz w:val="22"/>
                <w:szCs w:val="22"/>
              </w:rPr>
              <w:t xml:space="preserve">of this unique corpus </w:t>
            </w:r>
            <w:r w:rsidRPr="00AC1271">
              <w:rPr>
                <w:rFonts w:asciiTheme="minorHAnsi" w:hAnsiTheme="minorHAnsi" w:cstheme="minorHAnsi"/>
                <w:b w:val="0"/>
                <w:bCs w:val="0"/>
                <w:sz w:val="22"/>
                <w:szCs w:val="22"/>
              </w:rPr>
              <w:t xml:space="preserve">to deepen our understanding, both qualitatively and quantitatively, of key conversational patterns when different types </w:t>
            </w:r>
            <w:r>
              <w:rPr>
                <w:rFonts w:asciiTheme="minorHAnsi" w:hAnsiTheme="minorHAnsi" w:cstheme="minorHAnsi"/>
                <w:b w:val="0"/>
                <w:bCs w:val="0"/>
                <w:sz w:val="22"/>
                <w:szCs w:val="22"/>
              </w:rPr>
              <w:t>of prescribing decisions are made</w:t>
            </w:r>
            <w:r w:rsidRPr="00AC1271">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This is a great opportunity to analyse a novel data set to advance our knowledge of communication ‘at the coal face’ and in so doing will be well placed to identify </w:t>
            </w:r>
            <w:r w:rsidRPr="00AC1271">
              <w:rPr>
                <w:rFonts w:asciiTheme="minorHAnsi" w:hAnsiTheme="minorHAnsi" w:cstheme="minorHAnsi"/>
                <w:b w:val="0"/>
                <w:bCs w:val="0"/>
                <w:sz w:val="22"/>
                <w:szCs w:val="22"/>
              </w:rPr>
              <w:t>further research ideas</w:t>
            </w:r>
            <w:r w:rsidR="00107C52">
              <w:rPr>
                <w:rFonts w:asciiTheme="minorHAnsi" w:hAnsiTheme="minorHAnsi" w:cstheme="minorHAnsi"/>
                <w:b w:val="0"/>
                <w:bCs w:val="0"/>
                <w:sz w:val="22"/>
                <w:szCs w:val="22"/>
              </w:rPr>
              <w:t>. T</w:t>
            </w:r>
            <w:r>
              <w:rPr>
                <w:rFonts w:asciiTheme="minorHAnsi" w:hAnsiTheme="minorHAnsi" w:cstheme="minorHAnsi"/>
                <w:b w:val="0"/>
                <w:bCs w:val="0"/>
                <w:sz w:val="22"/>
                <w:szCs w:val="22"/>
              </w:rPr>
              <w:t xml:space="preserve"> will</w:t>
            </w:r>
            <w:r w:rsidR="00107C52">
              <w:rPr>
                <w:rFonts w:asciiTheme="minorHAnsi" w:hAnsiTheme="minorHAnsi" w:cstheme="minorHAnsi"/>
                <w:b w:val="0"/>
                <w:bCs w:val="0"/>
                <w:sz w:val="22"/>
                <w:szCs w:val="22"/>
              </w:rPr>
              <w:t xml:space="preserve"> also</w:t>
            </w:r>
            <w:r>
              <w:rPr>
                <w:rFonts w:asciiTheme="minorHAnsi" w:hAnsiTheme="minorHAnsi" w:cstheme="minorHAnsi"/>
                <w:b w:val="0"/>
                <w:bCs w:val="0"/>
                <w:sz w:val="22"/>
                <w:szCs w:val="22"/>
              </w:rPr>
              <w:t xml:space="preserve"> be opportunity for further data collection</w:t>
            </w:r>
            <w:r w:rsidRPr="00AC1271">
              <w:rPr>
                <w:rFonts w:asciiTheme="minorHAnsi" w:hAnsiTheme="minorHAnsi" w:cstheme="minorHAnsi"/>
                <w:b w:val="0"/>
                <w:bCs w:val="0"/>
                <w:sz w:val="22"/>
                <w:szCs w:val="22"/>
              </w:rPr>
              <w:t>.</w:t>
            </w:r>
          </w:p>
          <w:p w14:paraId="4F3E6E66" w14:textId="77777777" w:rsidR="00F959C0" w:rsidRPr="00AC1271" w:rsidRDefault="00F959C0" w:rsidP="00E954CF">
            <w:pPr>
              <w:shd w:val="clear" w:color="auto" w:fill="FFFFFF"/>
              <w:rPr>
                <w:rFonts w:asciiTheme="minorHAnsi" w:hAnsiTheme="minorHAnsi" w:cstheme="minorHAnsi"/>
                <w:sz w:val="22"/>
                <w:szCs w:val="22"/>
              </w:rPr>
            </w:pPr>
          </w:p>
          <w:p w14:paraId="291E3179" w14:textId="77777777" w:rsidR="00F959C0" w:rsidRPr="00AC1271" w:rsidRDefault="00F959C0" w:rsidP="00E954CF">
            <w:pPr>
              <w:autoSpaceDE w:val="0"/>
              <w:autoSpaceDN w:val="0"/>
              <w:adjustRightInd w:val="0"/>
              <w:rPr>
                <w:rFonts w:asciiTheme="minorHAnsi" w:hAnsiTheme="minorHAnsi" w:cstheme="minorHAnsi"/>
                <w:bCs w:val="0"/>
                <w:color w:val="000000" w:themeColor="text1"/>
                <w:sz w:val="22"/>
                <w:szCs w:val="22"/>
              </w:rPr>
            </w:pPr>
            <w:r w:rsidRPr="00AC1271">
              <w:rPr>
                <w:rFonts w:asciiTheme="minorHAnsi" w:hAnsiTheme="minorHAnsi" w:cstheme="minorHAnsi"/>
                <w:b w:val="0"/>
                <w:color w:val="000000" w:themeColor="text1"/>
                <w:sz w:val="22"/>
                <w:szCs w:val="22"/>
              </w:rPr>
              <w:t>A range of PhDs are possible for the doctoral fellow, using qualitative methodologies (primarily) depending on the preference and interests of the fellow, and to be agreed with the supervising team.</w:t>
            </w:r>
          </w:p>
          <w:p w14:paraId="065CB073" w14:textId="77777777" w:rsidR="00F959C0" w:rsidRPr="00AC1271" w:rsidRDefault="00F959C0" w:rsidP="00E954CF">
            <w:pPr>
              <w:autoSpaceDE w:val="0"/>
              <w:autoSpaceDN w:val="0"/>
              <w:adjustRightInd w:val="0"/>
              <w:rPr>
                <w:rFonts w:asciiTheme="minorHAnsi" w:hAnsiTheme="minorHAnsi" w:cstheme="minorHAnsi"/>
                <w:b w:val="0"/>
                <w:color w:val="000000" w:themeColor="text1"/>
                <w:sz w:val="22"/>
                <w:szCs w:val="22"/>
              </w:rPr>
            </w:pPr>
          </w:p>
        </w:tc>
      </w:tr>
    </w:tbl>
    <w:p w14:paraId="4EAC71F8" w14:textId="01929F94" w:rsidR="00F959C0" w:rsidRDefault="00F959C0" w:rsidP="00F959C0">
      <w:pPr>
        <w:spacing w:line="240" w:lineRule="auto"/>
        <w:rPr>
          <w:rFonts w:asciiTheme="minorHAnsi" w:hAnsiTheme="minorHAnsi" w:cstheme="minorHAnsi"/>
          <w:sz w:val="22"/>
          <w:szCs w:val="22"/>
        </w:rPr>
      </w:pPr>
    </w:p>
    <w:p w14:paraId="7100B506" w14:textId="77777777" w:rsidR="006779DB" w:rsidRPr="00AC1271" w:rsidRDefault="006779DB" w:rsidP="00F959C0">
      <w:pPr>
        <w:spacing w:line="240" w:lineRule="auto"/>
        <w:rPr>
          <w:rFonts w:asciiTheme="minorHAnsi" w:hAnsiTheme="minorHAnsi" w:cstheme="minorHAnsi"/>
          <w:sz w:val="22"/>
          <w:szCs w:val="22"/>
        </w:rPr>
      </w:pPr>
    </w:p>
    <w:tbl>
      <w:tblPr>
        <w:tblStyle w:val="GridTable1Light-Accent11"/>
        <w:tblW w:w="0" w:type="auto"/>
        <w:tblLook w:val="04A0" w:firstRow="1" w:lastRow="0" w:firstColumn="1" w:lastColumn="0" w:noHBand="0" w:noVBand="1"/>
      </w:tblPr>
      <w:tblGrid>
        <w:gridCol w:w="10343"/>
      </w:tblGrid>
      <w:tr w:rsidR="00F959C0" w:rsidRPr="00AC1271" w14:paraId="4CCD706D" w14:textId="77777777" w:rsidTr="00E954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489D1222" w14:textId="77777777" w:rsidR="00F959C0" w:rsidRPr="00AC1271" w:rsidRDefault="00F959C0" w:rsidP="00E954CF">
            <w:pPr>
              <w:rPr>
                <w:rFonts w:asciiTheme="minorHAnsi" w:hAnsiTheme="minorHAnsi" w:cstheme="minorHAnsi"/>
                <w:sz w:val="22"/>
                <w:szCs w:val="22"/>
              </w:rPr>
            </w:pPr>
            <w:r w:rsidRPr="00AC1271">
              <w:rPr>
                <w:rFonts w:asciiTheme="minorHAnsi" w:hAnsiTheme="minorHAnsi" w:cstheme="minorHAnsi"/>
                <w:color w:val="2F5496" w:themeColor="accent1" w:themeShade="BF"/>
                <w:sz w:val="22"/>
                <w:szCs w:val="22"/>
              </w:rPr>
              <w:t>Training and development provision by host:</w:t>
            </w:r>
          </w:p>
        </w:tc>
      </w:tr>
      <w:tr w:rsidR="00F959C0" w:rsidRPr="00AC1271" w14:paraId="270A6328" w14:textId="77777777" w:rsidTr="00E954CF">
        <w:tc>
          <w:tcPr>
            <w:cnfStyle w:val="001000000000" w:firstRow="0" w:lastRow="0" w:firstColumn="1" w:lastColumn="0" w:oddVBand="0" w:evenVBand="0" w:oddHBand="0" w:evenHBand="0" w:firstRowFirstColumn="0" w:firstRowLastColumn="0" w:lastRowFirstColumn="0" w:lastRowLastColumn="0"/>
            <w:tcW w:w="10343" w:type="dxa"/>
          </w:tcPr>
          <w:p w14:paraId="005EE9C8" w14:textId="77777777" w:rsidR="00F959C0" w:rsidRPr="00AC1271" w:rsidRDefault="00F959C0" w:rsidP="00E954CF">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i/>
                <w:szCs w:val="22"/>
              </w:rPr>
              <w:t>Formal training:</w:t>
            </w:r>
          </w:p>
          <w:p w14:paraId="543B4B83" w14:textId="77777777" w:rsidR="00F959C0" w:rsidRPr="00AC1271" w:rsidRDefault="00F959C0" w:rsidP="00E954CF">
            <w:pPr>
              <w:pStyle w:val="BodyText2"/>
              <w:spacing w:after="120"/>
              <w:rPr>
                <w:rFonts w:asciiTheme="minorHAnsi" w:hAnsiTheme="minorHAnsi" w:cstheme="minorHAnsi"/>
                <w:szCs w:val="22"/>
              </w:rPr>
            </w:pPr>
            <w:r w:rsidRPr="00AC1271">
              <w:rPr>
                <w:rFonts w:asciiTheme="minorHAnsi" w:hAnsiTheme="minorHAnsi" w:cstheme="minorHAnsi"/>
                <w:szCs w:val="22"/>
              </w:rPr>
              <w:t>The training plan will be informed by an analysis of the academic needs of the PhD candidate carried out in the first month. Training will be directed towards helping the candidate develop as an independent researcher, as well as towards the needs of the PhD project.</w:t>
            </w:r>
          </w:p>
          <w:p w14:paraId="01CCC0BA" w14:textId="2F4B1F2D" w:rsidR="00F959C0" w:rsidRPr="00AC1271" w:rsidRDefault="00F959C0" w:rsidP="00E954CF">
            <w:pPr>
              <w:pStyle w:val="BodyText2"/>
              <w:tabs>
                <w:tab w:val="clear" w:pos="720"/>
              </w:tabs>
              <w:spacing w:after="120"/>
              <w:jc w:val="both"/>
              <w:rPr>
                <w:rFonts w:asciiTheme="minorHAnsi" w:hAnsiTheme="minorHAnsi" w:cstheme="minorHAnsi"/>
                <w:szCs w:val="22"/>
              </w:rPr>
            </w:pPr>
            <w:r w:rsidRPr="00AC1271">
              <w:rPr>
                <w:rFonts w:asciiTheme="minorHAnsi" w:hAnsiTheme="minorHAnsi" w:cstheme="minorHAnsi"/>
                <w:szCs w:val="22"/>
              </w:rPr>
              <w:t xml:space="preserve">The formal taught postgraduate research training programme at the University of Southampton includes epidemiology, statistics, research governance and study design. In addition, transferable skills courses are offered </w:t>
            </w:r>
            <w:r w:rsidRPr="00AC1271">
              <w:rPr>
                <w:rFonts w:asciiTheme="minorHAnsi" w:hAnsiTheme="minorHAnsi" w:cstheme="minorHAnsi"/>
                <w:szCs w:val="22"/>
              </w:rPr>
              <w:lastRenderedPageBreak/>
              <w:t xml:space="preserve">including Good Clinical Practice, time management, leadership, grant writing, and presentation skills. </w:t>
            </w:r>
            <w:r w:rsidR="00107C52">
              <w:rPr>
                <w:rFonts w:asciiTheme="minorHAnsi" w:hAnsiTheme="minorHAnsi" w:cstheme="minorHAnsi"/>
                <w:iCs/>
                <w:szCs w:val="22"/>
              </w:rPr>
              <w:t xml:space="preserve">The Conversation Analytic Data Sessions (CADSS) will also provide opportunity for training (this includes developmental sessions ran over a 10-week period). </w:t>
            </w:r>
            <w:r w:rsidRPr="00AC1271">
              <w:rPr>
                <w:rFonts w:asciiTheme="minorHAnsi" w:hAnsiTheme="minorHAnsi" w:cstheme="minorHAnsi"/>
                <w:szCs w:val="22"/>
              </w:rPr>
              <w:t>The Fellow will also be able to access free on-line masterclasses on systematic reviews and meta-analysis, research governance, ethics, patient and public involvement and engagement, developed by leaders in the SPCR.</w:t>
            </w:r>
            <w:r w:rsidRPr="00AC1271">
              <w:rPr>
                <w:rFonts w:asciiTheme="minorHAnsi" w:hAnsiTheme="minorHAnsi" w:cstheme="minorHAnsi"/>
                <w:iCs/>
                <w:szCs w:val="22"/>
              </w:rPr>
              <w:t xml:space="preserve"> UCL offer</w:t>
            </w:r>
            <w:r w:rsidR="00107C52">
              <w:rPr>
                <w:rFonts w:asciiTheme="minorHAnsi" w:hAnsiTheme="minorHAnsi" w:cstheme="minorHAnsi"/>
                <w:iCs/>
                <w:szCs w:val="22"/>
              </w:rPr>
              <w:t>s</w:t>
            </w:r>
            <w:r w:rsidRPr="00AC1271">
              <w:rPr>
                <w:rFonts w:asciiTheme="minorHAnsi" w:hAnsiTheme="minorHAnsi" w:cstheme="minorHAnsi"/>
                <w:iCs/>
                <w:szCs w:val="22"/>
              </w:rPr>
              <w:t xml:space="preserve"> opportunities to strengthen training through their various short course offerings.</w:t>
            </w:r>
            <w:r>
              <w:rPr>
                <w:rFonts w:asciiTheme="minorHAnsi" w:hAnsiTheme="minorHAnsi" w:cstheme="minorHAnsi"/>
                <w:iCs/>
                <w:szCs w:val="22"/>
              </w:rPr>
              <w:t xml:space="preserve"> </w:t>
            </w:r>
          </w:p>
        </w:tc>
      </w:tr>
      <w:tr w:rsidR="00F959C0" w:rsidRPr="00AC1271" w14:paraId="75B00EB9" w14:textId="77777777" w:rsidTr="00E954CF">
        <w:tc>
          <w:tcPr>
            <w:cnfStyle w:val="001000000000" w:firstRow="0" w:lastRow="0" w:firstColumn="1" w:lastColumn="0" w:oddVBand="0" w:evenVBand="0" w:oddHBand="0" w:evenHBand="0" w:firstRowFirstColumn="0" w:firstRowLastColumn="0" w:lastRowFirstColumn="0" w:lastRowLastColumn="0"/>
            <w:tcW w:w="10343" w:type="dxa"/>
          </w:tcPr>
          <w:p w14:paraId="548AC93A" w14:textId="77777777" w:rsidR="00F959C0" w:rsidRPr="00AC1271" w:rsidRDefault="00F959C0" w:rsidP="00E954CF">
            <w:pPr>
              <w:pStyle w:val="BodyText2"/>
              <w:tabs>
                <w:tab w:val="clear" w:pos="720"/>
              </w:tabs>
              <w:spacing w:after="120"/>
              <w:jc w:val="both"/>
              <w:rPr>
                <w:rFonts w:asciiTheme="minorHAnsi" w:hAnsiTheme="minorHAnsi" w:cstheme="minorHAnsi"/>
                <w:szCs w:val="22"/>
              </w:rPr>
            </w:pPr>
            <w:r w:rsidRPr="00AC1271">
              <w:rPr>
                <w:rFonts w:asciiTheme="minorHAnsi" w:hAnsiTheme="minorHAnsi" w:cstheme="minorHAnsi"/>
                <w:i/>
                <w:szCs w:val="22"/>
              </w:rPr>
              <w:lastRenderedPageBreak/>
              <w:t>Informal training:</w:t>
            </w:r>
            <w:r w:rsidRPr="00AC1271">
              <w:rPr>
                <w:rFonts w:asciiTheme="minorHAnsi" w:hAnsiTheme="minorHAnsi" w:cstheme="minorHAnsi"/>
                <w:szCs w:val="22"/>
              </w:rPr>
              <w:t xml:space="preserve"> </w:t>
            </w:r>
          </w:p>
          <w:p w14:paraId="6B56A2CA" w14:textId="6FF7CFDF" w:rsidR="00F959C0" w:rsidRPr="00AC1271" w:rsidRDefault="00F959C0" w:rsidP="00E954CF">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szCs w:val="22"/>
              </w:rPr>
              <w:t>The student will also be offered mentorship from a senior primary care academic</w:t>
            </w:r>
            <w:r>
              <w:rPr>
                <w:rFonts w:asciiTheme="minorHAnsi" w:hAnsiTheme="minorHAnsi" w:cstheme="minorHAnsi"/>
                <w:szCs w:val="22"/>
              </w:rPr>
              <w:t xml:space="preserve"> (chosen depending on the candidate’s interest/needs)</w:t>
            </w:r>
            <w:r w:rsidRPr="00AC1271">
              <w:rPr>
                <w:rFonts w:asciiTheme="minorHAnsi" w:hAnsiTheme="minorHAnsi" w:cstheme="minorHAnsi"/>
                <w:szCs w:val="22"/>
              </w:rPr>
              <w:t>. Mentors receive formal training, developed by the Society for Academic Primary Care, to ensure independence and appropriate support. The Fellow will also have access to informal mentoring from senior members of the collaboration at an annual training meeting, and to participate in doctoral exchange programmes.  In addition, a mentoring scheme which is available to doctoral candidates. Our REACH (Research Education Advice and Communication in Health ECR) group will also provide a programme of meetings which deal with key topics both practical and academic geared towards supporting researchers and students in their scholarly endeavour</w:t>
            </w:r>
            <w:r>
              <w:rPr>
                <w:rFonts w:asciiTheme="minorHAnsi" w:hAnsiTheme="minorHAnsi" w:cstheme="minorHAnsi"/>
                <w:szCs w:val="22"/>
              </w:rPr>
              <w:t>s</w:t>
            </w:r>
            <w:r w:rsidRPr="00AC1271">
              <w:rPr>
                <w:rFonts w:asciiTheme="minorHAnsi" w:hAnsiTheme="minorHAnsi" w:cstheme="minorHAnsi"/>
                <w:szCs w:val="22"/>
              </w:rPr>
              <w:t>.</w:t>
            </w:r>
            <w:r w:rsidRPr="00AC1271">
              <w:rPr>
                <w:rFonts w:asciiTheme="minorHAnsi" w:hAnsiTheme="minorHAnsi" w:cstheme="minorHAnsi"/>
                <w:iCs/>
                <w:szCs w:val="22"/>
              </w:rPr>
              <w:t xml:space="preserve"> UCL also offer</w:t>
            </w:r>
            <w:r w:rsidR="00107C52">
              <w:rPr>
                <w:rFonts w:asciiTheme="minorHAnsi" w:hAnsiTheme="minorHAnsi" w:cstheme="minorHAnsi"/>
                <w:iCs/>
                <w:szCs w:val="22"/>
              </w:rPr>
              <w:t>s</w:t>
            </w:r>
            <w:r w:rsidRPr="00AC1271">
              <w:rPr>
                <w:rFonts w:asciiTheme="minorHAnsi" w:hAnsiTheme="minorHAnsi" w:cstheme="minorHAnsi"/>
                <w:iCs/>
                <w:szCs w:val="22"/>
              </w:rPr>
              <w:t xml:space="preserve"> opportunities to strengthen training through their various </w:t>
            </w:r>
            <w:r>
              <w:rPr>
                <w:rFonts w:asciiTheme="minorHAnsi" w:hAnsiTheme="minorHAnsi" w:cstheme="minorHAnsi"/>
                <w:iCs/>
                <w:szCs w:val="22"/>
              </w:rPr>
              <w:t>informal meetings for students / researchers interested in the study of interaction</w:t>
            </w:r>
            <w:r w:rsidRPr="00AC1271">
              <w:rPr>
                <w:rFonts w:asciiTheme="minorHAnsi" w:hAnsiTheme="minorHAnsi" w:cstheme="minorHAnsi"/>
                <w:iCs/>
                <w:szCs w:val="22"/>
              </w:rPr>
              <w:t>.</w:t>
            </w:r>
            <w:r>
              <w:rPr>
                <w:rFonts w:asciiTheme="minorHAnsi" w:hAnsiTheme="minorHAnsi" w:cstheme="minorHAnsi"/>
                <w:iCs/>
                <w:szCs w:val="22"/>
              </w:rPr>
              <w:t xml:space="preserve"> </w:t>
            </w:r>
          </w:p>
        </w:tc>
      </w:tr>
      <w:tr w:rsidR="00F959C0" w:rsidRPr="00AC1271" w14:paraId="426A3FA2" w14:textId="77777777" w:rsidTr="00E954CF">
        <w:tc>
          <w:tcPr>
            <w:cnfStyle w:val="001000000000" w:firstRow="0" w:lastRow="0" w:firstColumn="1" w:lastColumn="0" w:oddVBand="0" w:evenVBand="0" w:oddHBand="0" w:evenHBand="0" w:firstRowFirstColumn="0" w:firstRowLastColumn="0" w:lastRowFirstColumn="0" w:lastRowLastColumn="0"/>
            <w:tcW w:w="10343" w:type="dxa"/>
          </w:tcPr>
          <w:p w14:paraId="7E31CC69" w14:textId="77777777" w:rsidR="00F959C0" w:rsidRPr="00AC1271" w:rsidRDefault="00F959C0" w:rsidP="00E954CF">
            <w:pPr>
              <w:pStyle w:val="BodyText2"/>
              <w:tabs>
                <w:tab w:val="clear" w:pos="720"/>
              </w:tabs>
              <w:spacing w:after="120"/>
              <w:jc w:val="both"/>
              <w:rPr>
                <w:rFonts w:asciiTheme="minorHAnsi" w:hAnsiTheme="minorHAnsi" w:cstheme="minorHAnsi"/>
                <w:i/>
                <w:szCs w:val="22"/>
              </w:rPr>
            </w:pPr>
            <w:r w:rsidRPr="00AC1271">
              <w:rPr>
                <w:rFonts w:asciiTheme="minorHAnsi" w:hAnsiTheme="minorHAnsi" w:cstheme="minorHAnsi"/>
                <w:i/>
                <w:szCs w:val="22"/>
              </w:rPr>
              <w:t xml:space="preserve">PPIE: </w:t>
            </w:r>
          </w:p>
          <w:p w14:paraId="577BC610" w14:textId="0D76B43B" w:rsidR="00F959C0" w:rsidRPr="00AC1271" w:rsidRDefault="00F959C0" w:rsidP="00E954CF">
            <w:pPr>
              <w:pStyle w:val="BodyText2"/>
              <w:tabs>
                <w:tab w:val="clear" w:pos="720"/>
              </w:tabs>
              <w:spacing w:after="120"/>
              <w:jc w:val="both"/>
              <w:rPr>
                <w:rFonts w:asciiTheme="minorHAnsi" w:hAnsiTheme="minorHAnsi" w:cstheme="minorHAnsi"/>
                <w:b/>
                <w:bCs w:val="0"/>
                <w:iCs/>
                <w:szCs w:val="22"/>
              </w:rPr>
            </w:pPr>
            <w:r w:rsidRPr="00AC1271">
              <w:rPr>
                <w:rFonts w:asciiTheme="minorHAnsi" w:hAnsiTheme="minorHAnsi" w:cstheme="minorHAnsi"/>
                <w:iCs/>
                <w:szCs w:val="22"/>
              </w:rPr>
              <w:t xml:space="preserve">If funded, the PhD candidate would work with the supervisory team to recruit two public contributors to aid the design, execution and dissemination arising, outside of the primary output of a doctoral thesis. The student will also benefit from working with our strongly embedded PPIE team at the University of Southampton Primary Care Research Centre, and the Wessex Public Involvement Network. </w:t>
            </w:r>
          </w:p>
        </w:tc>
      </w:tr>
    </w:tbl>
    <w:p w14:paraId="0118124E" w14:textId="77777777" w:rsidR="00F959C0" w:rsidRPr="00AC1271" w:rsidRDefault="00F959C0" w:rsidP="00F959C0">
      <w:pPr>
        <w:spacing w:line="240" w:lineRule="auto"/>
        <w:rPr>
          <w:rFonts w:asciiTheme="minorHAnsi" w:hAnsiTheme="minorHAnsi" w:cstheme="minorHAnsi"/>
          <w:sz w:val="22"/>
          <w:szCs w:val="22"/>
        </w:rPr>
      </w:pPr>
    </w:p>
    <w:p w14:paraId="7ADAE279" w14:textId="77777777" w:rsidR="00000000" w:rsidRDefault="00000000"/>
    <w:sectPr w:rsidR="0049743F" w:rsidSect="00EA7C68">
      <w:footerReference w:type="default" r:id="rId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5225" w14:textId="77777777" w:rsidR="00482B1D" w:rsidRDefault="00482B1D">
      <w:pPr>
        <w:spacing w:after="0" w:line="240" w:lineRule="auto"/>
      </w:pPr>
      <w:r>
        <w:separator/>
      </w:r>
    </w:p>
  </w:endnote>
  <w:endnote w:type="continuationSeparator" w:id="0">
    <w:p w14:paraId="3778B2F8" w14:textId="77777777" w:rsidR="00482B1D" w:rsidRDefault="0048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B918" w14:textId="77777777" w:rsidR="00000000" w:rsidRDefault="00F959C0">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B6EC" w14:textId="77777777" w:rsidR="00482B1D" w:rsidRDefault="00482B1D">
      <w:pPr>
        <w:spacing w:after="0" w:line="240" w:lineRule="auto"/>
      </w:pPr>
      <w:r>
        <w:separator/>
      </w:r>
    </w:p>
  </w:footnote>
  <w:footnote w:type="continuationSeparator" w:id="0">
    <w:p w14:paraId="186543F6" w14:textId="77777777" w:rsidR="00482B1D" w:rsidRDefault="00482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C0"/>
    <w:rsid w:val="00107C52"/>
    <w:rsid w:val="00482B1D"/>
    <w:rsid w:val="004B1D14"/>
    <w:rsid w:val="00513299"/>
    <w:rsid w:val="005968B9"/>
    <w:rsid w:val="006779DB"/>
    <w:rsid w:val="00770506"/>
    <w:rsid w:val="009E371B"/>
    <w:rsid w:val="00AE7F98"/>
    <w:rsid w:val="00BE71CD"/>
    <w:rsid w:val="00CB6BC0"/>
    <w:rsid w:val="00E04C41"/>
    <w:rsid w:val="00F44505"/>
    <w:rsid w:val="00F959C0"/>
    <w:rsid w:val="72B7E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4220"/>
  <w15:chartTrackingRefBased/>
  <w15:docId w15:val="{89E02327-5216-46AE-88E9-9FB5606C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C0"/>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9C0"/>
    <w:pPr>
      <w:ind w:left="720"/>
      <w:contextualSpacing/>
    </w:pPr>
  </w:style>
  <w:style w:type="paragraph" w:styleId="BodyText2">
    <w:name w:val="Body Text 2"/>
    <w:basedOn w:val="Normal"/>
    <w:link w:val="BodyText2Char"/>
    <w:unhideWhenUsed/>
    <w:rsid w:val="00F959C0"/>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F959C0"/>
    <w:rPr>
      <w:rFonts w:ascii="Times New Roman" w:eastAsia="Times New Roman" w:hAnsi="Times New Roman" w:cs="Times New Roman"/>
      <w:b/>
      <w:szCs w:val="20"/>
    </w:rPr>
  </w:style>
  <w:style w:type="table" w:customStyle="1" w:styleId="GridTable1Light-Accent11">
    <w:name w:val="Grid Table 1 Light - Accent 11"/>
    <w:basedOn w:val="TableNormal"/>
    <w:uiPriority w:val="46"/>
    <w:rsid w:val="00F959C0"/>
    <w:pPr>
      <w:spacing w:after="0" w:line="240" w:lineRule="auto"/>
    </w:pPr>
    <w:rPr>
      <w:rFonts w:ascii="Corbel" w:hAnsi="Corbel" w:cs="Arial"/>
      <w:sz w:val="24"/>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95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9C0"/>
    <w:rPr>
      <w:rFonts w:ascii="Corbel" w:hAnsi="Corbel" w:cs="Arial"/>
      <w:sz w:val="24"/>
      <w:szCs w:val="20"/>
    </w:rPr>
  </w:style>
  <w:style w:type="paragraph" w:styleId="Footer">
    <w:name w:val="footer"/>
    <w:basedOn w:val="Normal"/>
    <w:link w:val="FooterChar"/>
    <w:uiPriority w:val="99"/>
    <w:unhideWhenUsed/>
    <w:rsid w:val="00F95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9C0"/>
    <w:rPr>
      <w:rFonts w:ascii="Corbel" w:hAnsi="Corbel" w:cs="Arial"/>
      <w:sz w:val="24"/>
      <w:szCs w:val="20"/>
    </w:rPr>
  </w:style>
  <w:style w:type="character" w:styleId="PlaceholderText">
    <w:name w:val="Placeholder Text"/>
    <w:basedOn w:val="DefaultParagraphFont"/>
    <w:uiPriority w:val="99"/>
    <w:semiHidden/>
    <w:rsid w:val="00F959C0"/>
    <w:rPr>
      <w:color w:val="808080"/>
    </w:rPr>
  </w:style>
  <w:style w:type="paragraph" w:styleId="Revision">
    <w:name w:val="Revision"/>
    <w:hidden/>
    <w:uiPriority w:val="99"/>
    <w:semiHidden/>
    <w:rsid w:val="00107C52"/>
    <w:pPr>
      <w:spacing w:after="0" w:line="240" w:lineRule="auto"/>
    </w:pPr>
    <w:rPr>
      <w:rFonts w:ascii="Corbel" w:hAnsi="Corbel" w:cs="Arial"/>
      <w:sz w:val="24"/>
      <w:szCs w:val="20"/>
    </w:rPr>
  </w:style>
  <w:style w:type="character" w:styleId="CommentReference">
    <w:name w:val="annotation reference"/>
    <w:basedOn w:val="DefaultParagraphFont"/>
    <w:uiPriority w:val="99"/>
    <w:semiHidden/>
    <w:unhideWhenUsed/>
    <w:rsid w:val="00107C52"/>
    <w:rPr>
      <w:sz w:val="16"/>
      <w:szCs w:val="16"/>
    </w:rPr>
  </w:style>
  <w:style w:type="paragraph" w:styleId="CommentText">
    <w:name w:val="annotation text"/>
    <w:basedOn w:val="Normal"/>
    <w:link w:val="CommentTextChar"/>
    <w:uiPriority w:val="99"/>
    <w:semiHidden/>
    <w:unhideWhenUsed/>
    <w:rsid w:val="00107C52"/>
    <w:pPr>
      <w:spacing w:line="240" w:lineRule="auto"/>
    </w:pPr>
    <w:rPr>
      <w:sz w:val="20"/>
    </w:rPr>
  </w:style>
  <w:style w:type="character" w:customStyle="1" w:styleId="CommentTextChar">
    <w:name w:val="Comment Text Char"/>
    <w:basedOn w:val="DefaultParagraphFont"/>
    <w:link w:val="CommentText"/>
    <w:uiPriority w:val="99"/>
    <w:semiHidden/>
    <w:rsid w:val="00107C52"/>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107C52"/>
    <w:rPr>
      <w:b/>
      <w:bCs/>
    </w:rPr>
  </w:style>
  <w:style w:type="character" w:customStyle="1" w:styleId="CommentSubjectChar">
    <w:name w:val="Comment Subject Char"/>
    <w:basedOn w:val="CommentTextChar"/>
    <w:link w:val="CommentSubject"/>
    <w:uiPriority w:val="99"/>
    <w:semiHidden/>
    <w:rsid w:val="00107C52"/>
    <w:rPr>
      <w:rFonts w:ascii="Corbel" w:hAnsi="Corbel" w:cs="Arial"/>
      <w:b/>
      <w:bCs/>
      <w:sz w:val="20"/>
      <w:szCs w:val="20"/>
    </w:rPr>
  </w:style>
  <w:style w:type="paragraph" w:styleId="BalloonText">
    <w:name w:val="Balloon Text"/>
    <w:basedOn w:val="Normal"/>
    <w:link w:val="BalloonTextChar"/>
    <w:uiPriority w:val="99"/>
    <w:semiHidden/>
    <w:unhideWhenUsed/>
    <w:rsid w:val="00677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D1AE181110408AA8C811BF3FCF8EB1"/>
        <w:category>
          <w:name w:val="General"/>
          <w:gallery w:val="placeholder"/>
        </w:category>
        <w:types>
          <w:type w:val="bbPlcHdr"/>
        </w:types>
        <w:behaviors>
          <w:behavior w:val="content"/>
        </w:behaviors>
        <w:guid w:val="{0009220A-B128-4ACC-A8D0-768852780626}"/>
      </w:docPartPr>
      <w:docPartBody>
        <w:p w:rsidR="00050495" w:rsidRDefault="004B1D14" w:rsidP="004B1D14">
          <w:pPr>
            <w:pStyle w:val="6FD1AE181110408AA8C811BF3FCF8EB1"/>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14"/>
    <w:rsid w:val="00050495"/>
    <w:rsid w:val="00210F8F"/>
    <w:rsid w:val="004B1D14"/>
    <w:rsid w:val="006956FC"/>
    <w:rsid w:val="00765CB3"/>
    <w:rsid w:val="00B8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D14"/>
    <w:rPr>
      <w:color w:val="808080"/>
    </w:rPr>
  </w:style>
  <w:style w:type="paragraph" w:customStyle="1" w:styleId="6FD1AE181110408AA8C811BF3FCF8EB1">
    <w:name w:val="6FD1AE181110408AA8C811BF3FCF8EB1"/>
    <w:rsid w:val="004B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27DDE-9BD1-4C46-9F48-B9B75892E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88CAC-DC83-444C-BF00-F69F80C09F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DFC49-81FB-445C-9E06-D1EC65D73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4605</Characters>
  <Application>Microsoft Office Word</Application>
  <DocSecurity>0</DocSecurity>
  <Lines>74</Lines>
  <Paragraphs>27</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Leydon</dc:creator>
  <cp:keywords/>
  <dc:description/>
  <cp:lastModifiedBy>Christina Farrall</cp:lastModifiedBy>
  <cp:revision>4</cp:revision>
  <dcterms:created xsi:type="dcterms:W3CDTF">2022-01-31T11:35:00Z</dcterms:created>
  <dcterms:modified xsi:type="dcterms:W3CDTF">2023-09-04T10:50:00Z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3b0cc8f70ba6186d92423f5cccb480d23b2add690d72c45d67ed75c0d25a5a91</vt:lpwstr>
  </property>
</Properties>
</file>