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A8E2" w14:textId="3F081FFE" w:rsidR="002F31FE" w:rsidRPr="00F578D0" w:rsidRDefault="002F31FE">
      <w:pPr>
        <w:rPr>
          <w:rFonts w:cs="Calibri"/>
          <w:szCs w:val="24"/>
        </w:rPr>
      </w:pPr>
    </w:p>
    <w:tbl>
      <w:tblPr>
        <w:tblStyle w:val="GridTable1Light-Accent11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F6AEA" w:rsidRPr="00F578D0" w14:paraId="40F6156D" w14:textId="77777777" w:rsidTr="00A5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3D6AB031" w14:textId="51320913" w:rsidR="00FF6AEA" w:rsidRPr="00F578D0" w:rsidRDefault="00FF6AEA">
            <w:pPr>
              <w:rPr>
                <w:color w:val="2E74B5" w:themeColor="accent1" w:themeShade="BF"/>
                <w:szCs w:val="24"/>
              </w:rPr>
            </w:pPr>
            <w:r w:rsidRPr="00F578D0">
              <w:rPr>
                <w:color w:val="2E74B5" w:themeColor="accent1" w:themeShade="BF"/>
                <w:szCs w:val="24"/>
              </w:rPr>
              <w:t>Host department:</w:t>
            </w:r>
            <w:sdt>
              <w:sdtPr>
                <w:rPr>
                  <w:color w:val="2E74B5" w:themeColor="accent1" w:themeShade="BF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Content>
                <w:r w:rsidR="005418AB" w:rsidRPr="00F578D0">
                  <w:rPr>
                    <w:color w:val="2E74B5" w:themeColor="accent1" w:themeShade="BF"/>
                    <w:szCs w:val="24"/>
                  </w:rPr>
                  <w:t xml:space="preserve"> UCL</w:t>
                </w:r>
              </w:sdtContent>
            </w:sdt>
          </w:p>
        </w:tc>
      </w:tr>
      <w:tr w:rsidR="008A5DEB" w:rsidRPr="00F578D0" w14:paraId="2A8FCC68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0788EA43" w14:textId="1093D401" w:rsidR="008A5DEB" w:rsidRPr="00F578D0" w:rsidRDefault="00FF6AEA">
            <w:pPr>
              <w:rPr>
                <w:szCs w:val="24"/>
              </w:rPr>
            </w:pPr>
            <w:r w:rsidRPr="00F578D0">
              <w:rPr>
                <w:color w:val="2E74B5" w:themeColor="accent1" w:themeShade="BF"/>
                <w:szCs w:val="24"/>
              </w:rPr>
              <w:t xml:space="preserve">Project </w:t>
            </w:r>
            <w:r w:rsidR="008A5DEB" w:rsidRPr="00F578D0">
              <w:rPr>
                <w:color w:val="2E74B5" w:themeColor="accent1" w:themeShade="BF"/>
                <w:szCs w:val="24"/>
              </w:rPr>
              <w:t>Title:</w:t>
            </w:r>
          </w:p>
        </w:tc>
      </w:tr>
      <w:tr w:rsidR="008A5DEB" w:rsidRPr="00F578D0" w14:paraId="082EE4C0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7173F29A" w14:textId="49C04893" w:rsidR="00220D1C" w:rsidRPr="00F578D0" w:rsidRDefault="005418AB" w:rsidP="005418AB">
            <w:pPr>
              <w:rPr>
                <w:b w:val="0"/>
                <w:bCs w:val="0"/>
                <w:szCs w:val="24"/>
              </w:rPr>
            </w:pPr>
            <w:r w:rsidRPr="00F578D0">
              <w:rPr>
                <w:szCs w:val="24"/>
              </w:rPr>
              <w:t xml:space="preserve">How can speech and language therapists best collaborate with primary care practitioners to support personalised dementia care planning? </w:t>
            </w:r>
          </w:p>
        </w:tc>
      </w:tr>
      <w:tr w:rsidR="00E0356E" w:rsidRPr="00F578D0" w14:paraId="4977EDC6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0A0A5552" w14:textId="45513EC4" w:rsidR="00E0356E" w:rsidRPr="00F578D0" w:rsidRDefault="00E0356E">
            <w:pPr>
              <w:rPr>
                <w:szCs w:val="24"/>
              </w:rPr>
            </w:pPr>
            <w:r w:rsidRPr="00F578D0">
              <w:rPr>
                <w:color w:val="2E74B5" w:themeColor="accent1" w:themeShade="BF"/>
                <w:szCs w:val="24"/>
              </w:rPr>
              <w:t>Proposed supervisory team:</w:t>
            </w:r>
            <w:r w:rsidR="002F31FE" w:rsidRPr="00F578D0">
              <w:rPr>
                <w:szCs w:val="24"/>
              </w:rPr>
              <w:t xml:space="preserve">                                      </w:t>
            </w:r>
          </w:p>
        </w:tc>
      </w:tr>
      <w:tr w:rsidR="00E0356E" w:rsidRPr="00F578D0" w14:paraId="6C401CAC" w14:textId="77777777" w:rsidTr="00A55EEC">
        <w:trPr>
          <w:trHeight w:val="3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49B0BD9A" w14:textId="47C2180E" w:rsidR="00E42470" w:rsidRPr="00F578D0" w:rsidRDefault="00782C80" w:rsidP="00E42470">
            <w:pPr>
              <w:spacing w:after="120"/>
              <w:rPr>
                <w:szCs w:val="24"/>
              </w:rPr>
            </w:pPr>
            <w:r w:rsidRPr="00F578D0">
              <w:rPr>
                <w:szCs w:val="24"/>
              </w:rPr>
              <w:t>Primary Supervisor</w:t>
            </w:r>
            <w:r w:rsidR="00AF727A">
              <w:rPr>
                <w:szCs w:val="24"/>
              </w:rPr>
              <w:t xml:space="preserve">: </w:t>
            </w:r>
            <w:r w:rsidR="00E42470" w:rsidRPr="00F578D0">
              <w:rPr>
                <w:b w:val="0"/>
                <w:bCs w:val="0"/>
                <w:szCs w:val="24"/>
              </w:rPr>
              <w:t xml:space="preserve">Dr Sarah Griffiths (UCL) – </w:t>
            </w:r>
            <w:r w:rsidR="00E42470">
              <w:rPr>
                <w:b w:val="0"/>
                <w:bCs w:val="0"/>
                <w:szCs w:val="24"/>
              </w:rPr>
              <w:t>S</w:t>
            </w:r>
            <w:r w:rsidR="00E42470" w:rsidRPr="00F578D0">
              <w:rPr>
                <w:b w:val="0"/>
                <w:bCs w:val="0"/>
                <w:szCs w:val="24"/>
              </w:rPr>
              <w:t xml:space="preserve">peech and Language Therapist and Senior Research Fellow. </w:t>
            </w:r>
            <w:r w:rsidR="00E42470">
              <w:rPr>
                <w:b w:val="0"/>
                <w:bCs w:val="0"/>
                <w:szCs w:val="24"/>
              </w:rPr>
              <w:t>E</w:t>
            </w:r>
            <w:r w:rsidR="00E42470" w:rsidRPr="00F578D0">
              <w:rPr>
                <w:rFonts w:cstheme="minorHAnsi"/>
                <w:b w:val="0"/>
                <w:bCs w:val="0"/>
                <w:szCs w:val="24"/>
              </w:rPr>
              <w:t xml:space="preserve">xpertise in dementia and communication, qualitative research, developing primary care-based dementia interventions and engaging people living with dementia in PPIE.  </w:t>
            </w:r>
          </w:p>
          <w:p w14:paraId="6783663F" w14:textId="318E0268" w:rsidR="00782C80" w:rsidRPr="00F578D0" w:rsidRDefault="00782C80" w:rsidP="00782C80">
            <w:pPr>
              <w:spacing w:after="120"/>
              <w:rPr>
                <w:szCs w:val="24"/>
              </w:rPr>
            </w:pPr>
            <w:r w:rsidRPr="00F578D0">
              <w:rPr>
                <w:szCs w:val="24"/>
              </w:rPr>
              <w:t>Secondary supervisors</w:t>
            </w:r>
            <w:r w:rsidR="00AF727A">
              <w:rPr>
                <w:szCs w:val="24"/>
              </w:rPr>
              <w:t>:</w:t>
            </w:r>
            <w:r w:rsidRPr="00F578D0">
              <w:rPr>
                <w:szCs w:val="24"/>
              </w:rPr>
              <w:t xml:space="preserve"> </w:t>
            </w:r>
          </w:p>
          <w:p w14:paraId="6703FA8F" w14:textId="77777777" w:rsidR="00E42470" w:rsidRPr="00AF727A" w:rsidRDefault="00E42470" w:rsidP="00E42470">
            <w:pPr>
              <w:spacing w:after="120"/>
              <w:rPr>
                <w:szCs w:val="24"/>
              </w:rPr>
            </w:pPr>
            <w:r w:rsidRPr="00F578D0">
              <w:rPr>
                <w:b w:val="0"/>
                <w:bCs w:val="0"/>
                <w:szCs w:val="24"/>
              </w:rPr>
              <w:t>Associate Professor Nathan Davies (UCL)</w:t>
            </w:r>
            <w:r>
              <w:rPr>
                <w:b w:val="0"/>
                <w:bCs w:val="0"/>
                <w:szCs w:val="24"/>
              </w:rPr>
              <w:t xml:space="preserve"> -</w:t>
            </w:r>
            <w:r>
              <w:rPr>
                <w:rFonts w:cstheme="minorHAnsi"/>
                <w:b w:val="0"/>
                <w:bCs w:val="0"/>
                <w:szCs w:val="24"/>
              </w:rPr>
              <w:t xml:space="preserve"> </w:t>
            </w:r>
            <w:r w:rsidRPr="00F578D0">
              <w:rPr>
                <w:rFonts w:cstheme="minorHAnsi"/>
                <w:b w:val="0"/>
                <w:bCs w:val="0"/>
                <w:szCs w:val="24"/>
              </w:rPr>
              <w:t xml:space="preserve">wealth of high impact research in dementia in primary care. </w:t>
            </w:r>
            <w:r>
              <w:rPr>
                <w:rFonts w:cstheme="minorHAnsi"/>
                <w:b w:val="0"/>
                <w:bCs w:val="0"/>
                <w:szCs w:val="24"/>
              </w:rPr>
              <w:t>E</w:t>
            </w:r>
            <w:r w:rsidRPr="00F578D0">
              <w:rPr>
                <w:rFonts w:cstheme="minorHAnsi"/>
                <w:b w:val="0"/>
                <w:bCs w:val="0"/>
                <w:szCs w:val="24"/>
              </w:rPr>
              <w:t xml:space="preserve">xpertise in qualitative research methods. </w:t>
            </w:r>
            <w:r>
              <w:rPr>
                <w:rFonts w:cstheme="minorHAnsi"/>
                <w:b w:val="0"/>
                <w:bCs w:val="0"/>
                <w:szCs w:val="24"/>
              </w:rPr>
              <w:t>E</w:t>
            </w:r>
            <w:r>
              <w:rPr>
                <w:b w:val="0"/>
                <w:bCs w:val="0"/>
              </w:rPr>
              <w:t>x</w:t>
            </w:r>
            <w:r w:rsidRPr="00F578D0">
              <w:rPr>
                <w:rStyle w:val="cf01"/>
                <w:rFonts w:ascii="Corbel" w:hAnsi="Corbel" w:cstheme="minorHAnsi"/>
                <w:b w:val="0"/>
                <w:bCs w:val="0"/>
                <w:sz w:val="24"/>
                <w:szCs w:val="24"/>
              </w:rPr>
              <w:t xml:space="preserve">perience of leading large co-production studies, resulting in interventions implemented nationally across health and social care. </w:t>
            </w:r>
          </w:p>
          <w:p w14:paraId="3F9A2C8B" w14:textId="03224D3D" w:rsidR="005418AB" w:rsidRPr="00F578D0" w:rsidRDefault="005418AB" w:rsidP="00220D1C">
            <w:pPr>
              <w:spacing w:after="120"/>
              <w:rPr>
                <w:b w:val="0"/>
                <w:bCs w:val="0"/>
                <w:szCs w:val="24"/>
              </w:rPr>
            </w:pPr>
            <w:r w:rsidRPr="00F578D0">
              <w:rPr>
                <w:b w:val="0"/>
                <w:bCs w:val="0"/>
                <w:szCs w:val="24"/>
              </w:rPr>
              <w:t>Professor Greta Rait</w:t>
            </w:r>
            <w:r w:rsidR="00F07F4D" w:rsidRPr="00F578D0">
              <w:rPr>
                <w:b w:val="0"/>
                <w:bCs w:val="0"/>
                <w:szCs w:val="24"/>
              </w:rPr>
              <w:t xml:space="preserve"> (UCL)</w:t>
            </w:r>
            <w:r w:rsidR="00AF727A">
              <w:rPr>
                <w:szCs w:val="24"/>
              </w:rPr>
              <w:t xml:space="preserve"> - </w:t>
            </w:r>
            <w:r w:rsidR="004C3697" w:rsidRPr="00F578D0">
              <w:rPr>
                <w:rFonts w:cstheme="minorHAnsi"/>
                <w:b w:val="0"/>
                <w:bCs w:val="0"/>
                <w:szCs w:val="24"/>
              </w:rPr>
              <w:t xml:space="preserve"> extensive track record in dementia research. </w:t>
            </w:r>
            <w:r w:rsidR="00AF727A">
              <w:rPr>
                <w:rFonts w:cstheme="minorHAnsi"/>
                <w:b w:val="0"/>
                <w:bCs w:val="0"/>
                <w:szCs w:val="24"/>
              </w:rPr>
              <w:t>P</w:t>
            </w:r>
            <w:r w:rsidR="004C3697" w:rsidRPr="00F578D0">
              <w:rPr>
                <w:rFonts w:cstheme="minorHAnsi"/>
                <w:b w:val="0"/>
                <w:bCs w:val="0"/>
                <w:szCs w:val="24"/>
              </w:rPr>
              <w:t xml:space="preserve">racticing GP who will provide expertise from the perspective of a clinician working with a range of primary and social care practitioners. </w:t>
            </w:r>
            <w:r w:rsidR="00AF727A">
              <w:rPr>
                <w:rFonts w:cstheme="minorHAnsi"/>
                <w:b w:val="0"/>
                <w:bCs w:val="0"/>
                <w:szCs w:val="24"/>
              </w:rPr>
              <w:t>D</w:t>
            </w:r>
            <w:r w:rsidR="004C3697" w:rsidRPr="00F578D0">
              <w:rPr>
                <w:rFonts w:cstheme="minorHAnsi"/>
                <w:b w:val="0"/>
                <w:bCs w:val="0"/>
                <w:szCs w:val="24"/>
              </w:rPr>
              <w:t xml:space="preserve">irector of </w:t>
            </w:r>
            <w:proofErr w:type="spellStart"/>
            <w:r w:rsidR="004C3697" w:rsidRPr="00F578D0">
              <w:rPr>
                <w:rFonts w:cstheme="minorHAnsi"/>
                <w:b w:val="0"/>
                <w:bCs w:val="0"/>
                <w:szCs w:val="24"/>
              </w:rPr>
              <w:t>Priment</w:t>
            </w:r>
            <w:proofErr w:type="spellEnd"/>
            <w:r w:rsidR="004C3697" w:rsidRPr="00F578D0">
              <w:rPr>
                <w:rFonts w:cstheme="minorHAnsi"/>
                <w:b w:val="0"/>
                <w:bCs w:val="0"/>
                <w:szCs w:val="24"/>
              </w:rPr>
              <w:t xml:space="preserve"> Clinical Trials Unit at UCL. </w:t>
            </w:r>
          </w:p>
          <w:p w14:paraId="4976C3BE" w14:textId="0FBD1AF4" w:rsidR="0017210B" w:rsidRPr="00F578D0" w:rsidRDefault="00F07F4D" w:rsidP="00F07F4D">
            <w:pPr>
              <w:spacing w:after="120"/>
              <w:rPr>
                <w:b w:val="0"/>
                <w:bCs w:val="0"/>
                <w:szCs w:val="24"/>
              </w:rPr>
            </w:pPr>
            <w:r w:rsidRPr="00F578D0">
              <w:rPr>
                <w:b w:val="0"/>
                <w:bCs w:val="0"/>
                <w:szCs w:val="24"/>
              </w:rPr>
              <w:t>Dr Megan Armstrong (QMUL)</w:t>
            </w:r>
            <w:r w:rsidR="00BD0616">
              <w:rPr>
                <w:szCs w:val="24"/>
              </w:rPr>
              <w:t xml:space="preserve"> -  </w:t>
            </w:r>
            <w:r w:rsidR="00BD0616" w:rsidRPr="0050308B">
              <w:rPr>
                <w:b w:val="0"/>
                <w:bCs w:val="0"/>
                <w:szCs w:val="24"/>
              </w:rPr>
              <w:t>p</w:t>
            </w:r>
            <w:r w:rsidR="00BD0616" w:rsidRPr="0050308B">
              <w:rPr>
                <w:rFonts w:eastAsia="Times New Roman"/>
                <w:b w:val="0"/>
                <w:bCs w:val="0"/>
              </w:rPr>
              <w:t>sychologist with mixed methods</w:t>
            </w:r>
            <w:r w:rsidR="00BD0616">
              <w:rPr>
                <w:rFonts w:eastAsia="Times New Roman"/>
                <w:b w:val="0"/>
                <w:bCs w:val="0"/>
              </w:rPr>
              <w:t xml:space="preserve"> and</w:t>
            </w:r>
            <w:r w:rsidR="00BD0616" w:rsidRPr="0050308B">
              <w:rPr>
                <w:rFonts w:eastAsia="Times New Roman"/>
                <w:b w:val="0"/>
                <w:bCs w:val="0"/>
              </w:rPr>
              <w:t xml:space="preserve"> mental health research methods</w:t>
            </w:r>
            <w:r w:rsidR="00BD0616">
              <w:rPr>
                <w:rFonts w:eastAsia="Times New Roman"/>
                <w:b w:val="0"/>
                <w:bCs w:val="0"/>
              </w:rPr>
              <w:t xml:space="preserve"> </w:t>
            </w:r>
            <w:r w:rsidR="00BD0616" w:rsidRPr="0050308B">
              <w:rPr>
                <w:rFonts w:eastAsia="Times New Roman"/>
                <w:b w:val="0"/>
                <w:bCs w:val="0"/>
              </w:rPr>
              <w:t xml:space="preserve">expertise. </w:t>
            </w:r>
            <w:r w:rsidR="00C54F7C">
              <w:rPr>
                <w:rFonts w:eastAsia="Times New Roman"/>
                <w:b w:val="0"/>
                <w:bCs w:val="0"/>
              </w:rPr>
              <w:t>Has</w:t>
            </w:r>
            <w:r w:rsidR="00BD0616">
              <w:rPr>
                <w:rFonts w:eastAsia="Times New Roman"/>
                <w:b w:val="0"/>
                <w:bCs w:val="0"/>
              </w:rPr>
              <w:t xml:space="preserve"> an interest in, and much of her research focuses on, </w:t>
            </w:r>
            <w:r w:rsidR="00BD0616" w:rsidRPr="0050308B">
              <w:rPr>
                <w:rFonts w:eastAsia="Times New Roman"/>
                <w:b w:val="0"/>
                <w:bCs w:val="0"/>
              </w:rPr>
              <w:t>health inequalities</w:t>
            </w:r>
            <w:r w:rsidR="00BD0616">
              <w:rPr>
                <w:rFonts w:eastAsia="Times New Roman"/>
              </w:rPr>
              <w:t>.</w:t>
            </w:r>
          </w:p>
        </w:tc>
      </w:tr>
      <w:tr w:rsidR="00787EF3" w:rsidRPr="00F578D0" w14:paraId="6F63D82B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0770045B" w14:textId="2C76F51A" w:rsidR="00787EF3" w:rsidRPr="00F578D0" w:rsidRDefault="00787EF3" w:rsidP="00787EF3">
            <w:pPr>
              <w:rPr>
                <w:rFonts w:cs="Calibri"/>
                <w:b w:val="0"/>
                <w:color w:val="2E74B5" w:themeColor="accent1" w:themeShade="BF"/>
                <w:szCs w:val="24"/>
              </w:rPr>
            </w:pPr>
            <w:r w:rsidRPr="00F578D0">
              <w:rPr>
                <w:rFonts w:cs="Calibri"/>
                <w:color w:val="2E74B5" w:themeColor="accent1" w:themeShade="BF"/>
                <w:szCs w:val="24"/>
              </w:rPr>
              <w:t>Potential for cross consortium networking and educational opportunities:</w:t>
            </w:r>
          </w:p>
        </w:tc>
      </w:tr>
      <w:tr w:rsidR="00787EF3" w:rsidRPr="00F578D0" w14:paraId="3C92EF33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220F35E2" w14:textId="4D37F288" w:rsidR="00626B84" w:rsidRPr="00F578D0" w:rsidRDefault="000E6FB4" w:rsidP="00EA007F">
            <w:pPr>
              <w:pStyle w:val="NormalWeb"/>
              <w:rPr>
                <w:rFonts w:ascii="Corbel" w:hAnsi="Corbel" w:cstheme="minorHAnsi"/>
                <w:color w:val="000000"/>
              </w:rPr>
            </w:pPr>
            <w:r w:rsidRPr="00F578D0">
              <w:rPr>
                <w:rFonts w:ascii="Corbel" w:hAnsi="Corbel" w:cstheme="minorHAnsi"/>
                <w:b w:val="0"/>
                <w:bCs w:val="0"/>
              </w:rPr>
              <w:t xml:space="preserve">The project brings together </w:t>
            </w:r>
            <w:r w:rsidR="002D1376" w:rsidRPr="00F578D0">
              <w:rPr>
                <w:rFonts w:ascii="Corbel" w:hAnsi="Corbel" w:cstheme="minorHAnsi"/>
                <w:b w:val="0"/>
                <w:bCs w:val="0"/>
              </w:rPr>
              <w:t xml:space="preserve">partners </w:t>
            </w:r>
            <w:r w:rsidRPr="00F578D0">
              <w:rPr>
                <w:rFonts w:ascii="Corbel" w:hAnsi="Corbel" w:cstheme="minorHAnsi"/>
                <w:b w:val="0"/>
                <w:bCs w:val="0"/>
              </w:rPr>
              <w:t xml:space="preserve">with </w:t>
            </w:r>
            <w:r w:rsidR="00ED49D8" w:rsidRPr="00F578D0">
              <w:rPr>
                <w:rFonts w:ascii="Corbel" w:hAnsi="Corbel" w:cstheme="minorHAnsi"/>
                <w:b w:val="0"/>
                <w:bCs w:val="0"/>
              </w:rPr>
              <w:t>expertise i</w:t>
            </w:r>
            <w:r w:rsidR="00831067">
              <w:rPr>
                <w:rFonts w:ascii="Corbel" w:hAnsi="Corbel" w:cstheme="minorHAnsi"/>
                <w:b w:val="0"/>
                <w:bCs w:val="0"/>
              </w:rPr>
              <w:t xml:space="preserve">n </w:t>
            </w:r>
            <w:r w:rsidRPr="00F578D0">
              <w:rPr>
                <w:rFonts w:ascii="Corbel" w:hAnsi="Corbel" w:cstheme="minorHAnsi"/>
                <w:b w:val="0"/>
                <w:bCs w:val="0"/>
              </w:rPr>
              <w:t xml:space="preserve">clinical </w:t>
            </w:r>
            <w:r w:rsidR="00ED49D8" w:rsidRPr="00F578D0">
              <w:rPr>
                <w:rFonts w:ascii="Corbel" w:hAnsi="Corbel" w:cstheme="minorHAnsi"/>
                <w:b w:val="0"/>
                <w:bCs w:val="0"/>
              </w:rPr>
              <w:t>practice</w:t>
            </w:r>
            <w:r w:rsidR="0056405D">
              <w:rPr>
                <w:rFonts w:ascii="Corbel" w:hAnsi="Corbel" w:cstheme="minorHAnsi"/>
                <w:b w:val="0"/>
                <w:bCs w:val="0"/>
              </w:rPr>
              <w:t>;</w:t>
            </w:r>
            <w:r w:rsidR="0056405D" w:rsidRPr="00F578D0">
              <w:rPr>
                <w:rFonts w:ascii="Corbel" w:hAnsi="Corbel" w:cstheme="minorHAnsi"/>
                <w:b w:val="0"/>
                <w:bCs w:val="0"/>
              </w:rPr>
              <w:t xml:space="preserve"> </w:t>
            </w:r>
            <w:r w:rsidR="002D1376" w:rsidRPr="00F578D0">
              <w:rPr>
                <w:rFonts w:ascii="Corbel" w:hAnsi="Corbel" w:cstheme="minorHAnsi"/>
                <w:b w:val="0"/>
                <w:bCs w:val="0"/>
              </w:rPr>
              <w:t>dementia research</w:t>
            </w:r>
            <w:r w:rsidR="00831067">
              <w:rPr>
                <w:rFonts w:ascii="Corbel" w:hAnsi="Corbel" w:cstheme="minorHAnsi"/>
                <w:b w:val="0"/>
                <w:bCs w:val="0"/>
              </w:rPr>
              <w:t>,</w:t>
            </w:r>
            <w:r w:rsidR="0056405D" w:rsidRPr="00F578D0">
              <w:rPr>
                <w:rFonts w:ascii="Corbel" w:hAnsi="Corbel" w:cstheme="minorHAnsi"/>
                <w:b w:val="0"/>
                <w:bCs w:val="0"/>
              </w:rPr>
              <w:t xml:space="preserve"> </w:t>
            </w:r>
            <w:r w:rsidR="000F0BD9" w:rsidRPr="00F578D0">
              <w:rPr>
                <w:rFonts w:ascii="Corbel" w:hAnsi="Corbel" w:cstheme="minorHAnsi"/>
                <w:b w:val="0"/>
                <w:bCs w:val="0"/>
              </w:rPr>
              <w:t>health inequalities</w:t>
            </w:r>
            <w:r w:rsidR="00831067">
              <w:rPr>
                <w:rFonts w:ascii="Corbel" w:hAnsi="Corbel" w:cstheme="minorHAnsi"/>
                <w:b w:val="0"/>
                <w:bCs w:val="0"/>
              </w:rPr>
              <w:t>,</w:t>
            </w:r>
            <w:r w:rsidR="0056405D" w:rsidRPr="00F578D0">
              <w:rPr>
                <w:rFonts w:ascii="Corbel" w:hAnsi="Corbel" w:cstheme="minorHAnsi"/>
                <w:b w:val="0"/>
                <w:bCs w:val="0"/>
              </w:rPr>
              <w:t xml:space="preserve"> </w:t>
            </w:r>
            <w:r w:rsidR="00B837EE" w:rsidRPr="00F578D0">
              <w:rPr>
                <w:rFonts w:ascii="Corbel" w:hAnsi="Corbel" w:cstheme="minorHAnsi"/>
                <w:b w:val="0"/>
                <w:bCs w:val="0"/>
              </w:rPr>
              <w:t xml:space="preserve">involving people living with dementia in </w:t>
            </w:r>
            <w:r w:rsidR="002D1376" w:rsidRPr="00F578D0">
              <w:rPr>
                <w:rFonts w:ascii="Corbel" w:hAnsi="Corbel" w:cstheme="minorHAnsi"/>
                <w:b w:val="0"/>
                <w:bCs w:val="0"/>
              </w:rPr>
              <w:t>PPIE</w:t>
            </w:r>
            <w:r w:rsidR="00831067">
              <w:rPr>
                <w:rFonts w:ascii="Corbel" w:hAnsi="Corbel" w:cstheme="minorHAnsi"/>
                <w:b w:val="0"/>
                <w:bCs w:val="0"/>
              </w:rPr>
              <w:t>, and</w:t>
            </w:r>
            <w:r w:rsidR="002D1376" w:rsidRPr="00F578D0">
              <w:rPr>
                <w:rFonts w:ascii="Corbel" w:hAnsi="Corbel" w:cstheme="minorHAnsi"/>
                <w:b w:val="0"/>
                <w:bCs w:val="0"/>
              </w:rPr>
              <w:t xml:space="preserve"> developing and implementing healthcare interventions. </w:t>
            </w:r>
            <w:r w:rsidR="00E70DCE" w:rsidRPr="00F578D0">
              <w:rPr>
                <w:rFonts w:ascii="Corbel" w:hAnsi="Corbel" w:cstheme="minorHAnsi"/>
                <w:b w:val="0"/>
                <w:bCs w:val="0"/>
              </w:rPr>
              <w:t xml:space="preserve">In addition to the </w:t>
            </w:r>
            <w:r w:rsidR="00373947" w:rsidRPr="00F578D0">
              <w:rPr>
                <w:rFonts w:ascii="Corbel" w:hAnsi="Corbel" w:cstheme="minorHAnsi"/>
                <w:b w:val="0"/>
                <w:bCs w:val="0"/>
              </w:rPr>
              <w:t xml:space="preserve">variety </w:t>
            </w:r>
            <w:r w:rsidR="00E70DCE" w:rsidRPr="00F578D0">
              <w:rPr>
                <w:rFonts w:ascii="Corbel" w:hAnsi="Corbel" w:cstheme="minorHAnsi"/>
                <w:b w:val="0"/>
                <w:bCs w:val="0"/>
              </w:rPr>
              <w:t xml:space="preserve">of learning opportunities and networks provided by the universities, we have links with external </w:t>
            </w:r>
            <w:r w:rsidR="00A43EAD" w:rsidRPr="00F578D0">
              <w:rPr>
                <w:rFonts w:ascii="Corbel" w:hAnsi="Corbel" w:cstheme="minorHAnsi"/>
                <w:b w:val="0"/>
                <w:bCs w:val="0"/>
              </w:rPr>
              <w:t xml:space="preserve">professional and dementia specific </w:t>
            </w:r>
            <w:r w:rsidR="00E70DCE" w:rsidRPr="00F578D0">
              <w:rPr>
                <w:rFonts w:ascii="Corbel" w:hAnsi="Corbel" w:cstheme="minorHAnsi"/>
                <w:b w:val="0"/>
                <w:bCs w:val="0"/>
              </w:rPr>
              <w:t>organisations</w:t>
            </w:r>
            <w:r w:rsidR="00BD0616">
              <w:rPr>
                <w:rFonts w:ascii="Corbel" w:hAnsi="Corbel" w:cstheme="minorHAnsi"/>
                <w:b w:val="0"/>
                <w:bCs w:val="0"/>
              </w:rPr>
              <w:t xml:space="preserve">, e.g., </w:t>
            </w:r>
            <w:r w:rsidR="00A56BA3">
              <w:rPr>
                <w:rFonts w:ascii="Corbel" w:hAnsi="Corbel" w:cstheme="minorHAnsi"/>
                <w:b w:val="0"/>
                <w:bCs w:val="0"/>
              </w:rPr>
              <w:t>R</w:t>
            </w:r>
            <w:r w:rsidR="00150281">
              <w:rPr>
                <w:rFonts w:ascii="Corbel" w:hAnsi="Corbel" w:cstheme="minorHAnsi"/>
                <w:b w:val="0"/>
                <w:bCs w:val="0"/>
              </w:rPr>
              <w:t xml:space="preserve">oyal College of Speech and Language Therapists, </w:t>
            </w:r>
            <w:r w:rsidR="00A56BA3">
              <w:rPr>
                <w:rFonts w:ascii="Corbel" w:hAnsi="Corbel" w:cstheme="minorHAnsi"/>
                <w:b w:val="0"/>
                <w:bCs w:val="0"/>
              </w:rPr>
              <w:t xml:space="preserve">and Dementia UK. </w:t>
            </w:r>
          </w:p>
        </w:tc>
      </w:tr>
      <w:tr w:rsidR="00E0356E" w:rsidRPr="00F578D0" w14:paraId="6F97C7C9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7298EBB7" w14:textId="77777777" w:rsidR="00E0356E" w:rsidRPr="00F578D0" w:rsidRDefault="00E0356E">
            <w:pPr>
              <w:rPr>
                <w:b w:val="0"/>
                <w:szCs w:val="24"/>
              </w:rPr>
            </w:pPr>
            <w:r w:rsidRPr="00F578D0">
              <w:rPr>
                <w:bCs w:val="0"/>
                <w:color w:val="2E74B5" w:themeColor="accent1" w:themeShade="BF"/>
                <w:szCs w:val="24"/>
              </w:rPr>
              <w:t>Project description</w:t>
            </w:r>
            <w:r w:rsidRPr="00F578D0">
              <w:rPr>
                <w:b w:val="0"/>
                <w:color w:val="2E74B5" w:themeColor="accent1" w:themeShade="BF"/>
                <w:szCs w:val="24"/>
              </w:rPr>
              <w:t>:</w:t>
            </w:r>
          </w:p>
        </w:tc>
      </w:tr>
      <w:tr w:rsidR="00E0356E" w:rsidRPr="00F578D0" w14:paraId="295FC3BC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0D79E1B7" w14:textId="77777777" w:rsidR="00A55EEC" w:rsidRDefault="00A55EEC" w:rsidP="005418AB">
            <w:pPr>
              <w:rPr>
                <w:szCs w:val="24"/>
              </w:rPr>
            </w:pPr>
          </w:p>
          <w:p w14:paraId="1B7CF915" w14:textId="4D353688" w:rsidR="00AF727A" w:rsidRDefault="00C27D63" w:rsidP="005418AB">
            <w:pPr>
              <w:rPr>
                <w:szCs w:val="24"/>
              </w:rPr>
            </w:pPr>
            <w:r w:rsidRPr="00F578D0">
              <w:rPr>
                <w:b w:val="0"/>
                <w:bCs w:val="0"/>
                <w:szCs w:val="24"/>
              </w:rPr>
              <w:t>People living with dementia</w:t>
            </w:r>
            <w:r w:rsidR="005418AB" w:rsidRPr="00F578D0">
              <w:rPr>
                <w:b w:val="0"/>
                <w:bCs w:val="0"/>
                <w:szCs w:val="24"/>
              </w:rPr>
              <w:t xml:space="preserve"> </w:t>
            </w:r>
            <w:r w:rsidR="005E1D25" w:rsidRPr="00F578D0">
              <w:rPr>
                <w:b w:val="0"/>
                <w:bCs w:val="0"/>
                <w:szCs w:val="24"/>
              </w:rPr>
              <w:t xml:space="preserve">(PLWD) </w:t>
            </w:r>
            <w:r w:rsidR="005418AB" w:rsidRPr="00F578D0">
              <w:rPr>
                <w:b w:val="0"/>
                <w:bCs w:val="0"/>
                <w:szCs w:val="24"/>
              </w:rPr>
              <w:t xml:space="preserve">are often </w:t>
            </w:r>
            <w:r w:rsidR="00542492" w:rsidRPr="00F578D0">
              <w:rPr>
                <w:b w:val="0"/>
                <w:bCs w:val="0"/>
                <w:szCs w:val="24"/>
              </w:rPr>
              <w:t xml:space="preserve">excluded from </w:t>
            </w:r>
            <w:r w:rsidR="005418AB" w:rsidRPr="00F578D0">
              <w:rPr>
                <w:b w:val="0"/>
                <w:bCs w:val="0"/>
                <w:szCs w:val="24"/>
              </w:rPr>
              <w:t>their own care and support planning due to</w:t>
            </w:r>
            <w:r w:rsidRPr="00F578D0">
              <w:rPr>
                <w:b w:val="0"/>
                <w:bCs w:val="0"/>
                <w:szCs w:val="24"/>
              </w:rPr>
              <w:t xml:space="preserve"> </w:t>
            </w:r>
            <w:r w:rsidR="005418AB" w:rsidRPr="00F578D0">
              <w:rPr>
                <w:b w:val="0"/>
                <w:bCs w:val="0"/>
                <w:szCs w:val="24"/>
              </w:rPr>
              <w:t>communication challenges</w:t>
            </w:r>
            <w:r w:rsidRPr="00F578D0">
              <w:rPr>
                <w:b w:val="0"/>
                <w:bCs w:val="0"/>
                <w:szCs w:val="24"/>
              </w:rPr>
              <w:t xml:space="preserve"> associated with dementia</w:t>
            </w:r>
            <w:r w:rsidR="00246E85" w:rsidRPr="00F578D0">
              <w:rPr>
                <w:b w:val="0"/>
                <w:bCs w:val="0"/>
                <w:szCs w:val="24"/>
              </w:rPr>
              <w:t xml:space="preserve">, </w:t>
            </w:r>
            <w:r w:rsidR="00246E85" w:rsidRPr="00F578D0">
              <w:rPr>
                <w:rFonts w:cstheme="minorHAnsi"/>
                <w:b w:val="0"/>
                <w:bCs w:val="0"/>
                <w:iCs/>
                <w:szCs w:val="24"/>
              </w:rPr>
              <w:t>caused by cognitive, language, and motor speech difficulties</w:t>
            </w:r>
            <w:r w:rsidRPr="00F578D0">
              <w:rPr>
                <w:b w:val="0"/>
                <w:bCs w:val="0"/>
                <w:szCs w:val="24"/>
              </w:rPr>
              <w:t xml:space="preserve">. </w:t>
            </w:r>
            <w:r w:rsidR="005E1D25" w:rsidRPr="00F578D0">
              <w:rPr>
                <w:b w:val="0"/>
                <w:bCs w:val="0"/>
                <w:szCs w:val="24"/>
              </w:rPr>
              <w:t>Timely identification and support of communication needs can prevent hospital admission</w:t>
            </w:r>
            <w:r w:rsidR="00FB06D4" w:rsidRPr="00F578D0">
              <w:rPr>
                <w:b w:val="0"/>
                <w:bCs w:val="0"/>
                <w:szCs w:val="24"/>
              </w:rPr>
              <w:t>s</w:t>
            </w:r>
            <w:r w:rsidR="005E1D25" w:rsidRPr="00F578D0">
              <w:rPr>
                <w:b w:val="0"/>
                <w:bCs w:val="0"/>
                <w:szCs w:val="24"/>
              </w:rPr>
              <w:t xml:space="preserve"> by stopping problems escalating.</w:t>
            </w:r>
            <w:r w:rsidR="00A03FB6" w:rsidRPr="00F578D0">
              <w:rPr>
                <w:rStyle w:val="FootnoteReference"/>
                <w:b w:val="0"/>
                <w:bCs w:val="0"/>
                <w:szCs w:val="24"/>
              </w:rPr>
              <w:footnoteReference w:id="1"/>
            </w:r>
            <w:r w:rsidR="005E1D25" w:rsidRPr="00F578D0">
              <w:rPr>
                <w:b w:val="0"/>
                <w:bCs w:val="0"/>
                <w:szCs w:val="24"/>
              </w:rPr>
              <w:t xml:space="preserve"> </w:t>
            </w:r>
            <w:r w:rsidR="005418AB" w:rsidRPr="00F578D0">
              <w:rPr>
                <w:b w:val="0"/>
                <w:bCs w:val="0"/>
                <w:szCs w:val="24"/>
              </w:rPr>
              <w:t>S</w:t>
            </w:r>
            <w:r w:rsidR="005E1D25" w:rsidRPr="00F578D0">
              <w:rPr>
                <w:b w:val="0"/>
                <w:bCs w:val="0"/>
                <w:szCs w:val="24"/>
              </w:rPr>
              <w:t>peech and Language Therapists (SLTs)</w:t>
            </w:r>
            <w:r w:rsidR="005418AB" w:rsidRPr="00F578D0">
              <w:rPr>
                <w:b w:val="0"/>
                <w:bCs w:val="0"/>
                <w:szCs w:val="24"/>
              </w:rPr>
              <w:t xml:space="preserve"> have </w:t>
            </w:r>
            <w:r w:rsidR="00596C4D" w:rsidRPr="00F578D0">
              <w:rPr>
                <w:b w:val="0"/>
                <w:bCs w:val="0"/>
                <w:szCs w:val="24"/>
              </w:rPr>
              <w:t xml:space="preserve">expertise </w:t>
            </w:r>
            <w:r w:rsidR="005418AB" w:rsidRPr="00F578D0">
              <w:rPr>
                <w:b w:val="0"/>
                <w:bCs w:val="0"/>
                <w:szCs w:val="24"/>
              </w:rPr>
              <w:t xml:space="preserve">in </w:t>
            </w:r>
            <w:r w:rsidR="00EC2327" w:rsidRPr="00F578D0">
              <w:rPr>
                <w:b w:val="0"/>
                <w:bCs w:val="0"/>
                <w:szCs w:val="24"/>
              </w:rPr>
              <w:t xml:space="preserve">adapting communication </w:t>
            </w:r>
            <w:r w:rsidR="00D47662" w:rsidRPr="00F578D0">
              <w:rPr>
                <w:b w:val="0"/>
                <w:bCs w:val="0"/>
                <w:szCs w:val="24"/>
              </w:rPr>
              <w:t>to</w:t>
            </w:r>
            <w:r w:rsidR="004A49F6" w:rsidRPr="00F578D0">
              <w:rPr>
                <w:b w:val="0"/>
                <w:bCs w:val="0"/>
                <w:szCs w:val="24"/>
              </w:rPr>
              <w:t xml:space="preserve"> maximise </w:t>
            </w:r>
            <w:r w:rsidR="00542492" w:rsidRPr="00F578D0">
              <w:rPr>
                <w:b w:val="0"/>
                <w:bCs w:val="0"/>
                <w:szCs w:val="24"/>
              </w:rPr>
              <w:t>opportunities for PLWD to express what matters to them and make choices</w:t>
            </w:r>
            <w:r w:rsidR="001760C2" w:rsidRPr="00F578D0">
              <w:rPr>
                <w:b w:val="0"/>
                <w:bCs w:val="0"/>
                <w:szCs w:val="24"/>
              </w:rPr>
              <w:t xml:space="preserve">. This </w:t>
            </w:r>
            <w:r w:rsidR="00542492" w:rsidRPr="00F578D0">
              <w:rPr>
                <w:b w:val="0"/>
                <w:bCs w:val="0"/>
                <w:szCs w:val="24"/>
              </w:rPr>
              <w:t>expertise</w:t>
            </w:r>
            <w:r w:rsidR="00E6187A" w:rsidRPr="00F578D0">
              <w:rPr>
                <w:b w:val="0"/>
                <w:bCs w:val="0"/>
                <w:szCs w:val="24"/>
              </w:rPr>
              <w:t xml:space="preserve"> is</w:t>
            </w:r>
            <w:r w:rsidR="005418AB" w:rsidRPr="00F578D0">
              <w:rPr>
                <w:b w:val="0"/>
                <w:bCs w:val="0"/>
                <w:szCs w:val="24"/>
              </w:rPr>
              <w:t xml:space="preserve"> not being </w:t>
            </w:r>
            <w:r w:rsidR="00A03FB6" w:rsidRPr="00F578D0">
              <w:rPr>
                <w:b w:val="0"/>
                <w:bCs w:val="0"/>
                <w:szCs w:val="24"/>
              </w:rPr>
              <w:t xml:space="preserve">effectively </w:t>
            </w:r>
            <w:r w:rsidR="005418AB" w:rsidRPr="00F578D0">
              <w:rPr>
                <w:b w:val="0"/>
                <w:bCs w:val="0"/>
                <w:szCs w:val="24"/>
              </w:rPr>
              <w:t>utilised</w:t>
            </w:r>
            <w:r w:rsidR="005F7A86">
              <w:rPr>
                <w:b w:val="0"/>
                <w:bCs w:val="0"/>
                <w:szCs w:val="24"/>
              </w:rPr>
              <w:t xml:space="preserve">, with many PLWD not being able to access </w:t>
            </w:r>
            <w:r w:rsidR="007D0AE9">
              <w:rPr>
                <w:b w:val="0"/>
                <w:bCs w:val="0"/>
                <w:szCs w:val="24"/>
              </w:rPr>
              <w:t>communication  support when needed</w:t>
            </w:r>
            <w:r w:rsidR="00082D34">
              <w:rPr>
                <w:rStyle w:val="FootnoteReference"/>
                <w:b w:val="0"/>
                <w:bCs w:val="0"/>
                <w:szCs w:val="24"/>
              </w:rPr>
              <w:footnoteReference w:id="2"/>
            </w:r>
            <w:r w:rsidR="005418AB" w:rsidRPr="00F578D0">
              <w:rPr>
                <w:b w:val="0"/>
                <w:bCs w:val="0"/>
                <w:szCs w:val="24"/>
              </w:rPr>
              <w:t>. SLT services are patchy and varied</w:t>
            </w:r>
            <w:r w:rsidR="00167913" w:rsidRPr="00F578D0">
              <w:rPr>
                <w:b w:val="0"/>
                <w:bCs w:val="0"/>
                <w:szCs w:val="24"/>
              </w:rPr>
              <w:t xml:space="preserve">, with many not </w:t>
            </w:r>
            <w:r w:rsidR="005418AB" w:rsidRPr="00F578D0">
              <w:rPr>
                <w:b w:val="0"/>
                <w:bCs w:val="0"/>
                <w:szCs w:val="24"/>
              </w:rPr>
              <w:t>commissioned to s</w:t>
            </w:r>
            <w:r w:rsidR="00167913" w:rsidRPr="00F578D0">
              <w:rPr>
                <w:b w:val="0"/>
                <w:bCs w:val="0"/>
                <w:szCs w:val="24"/>
              </w:rPr>
              <w:t>upport</w:t>
            </w:r>
            <w:r w:rsidR="005418AB" w:rsidRPr="00F578D0">
              <w:rPr>
                <w:b w:val="0"/>
                <w:bCs w:val="0"/>
                <w:szCs w:val="24"/>
              </w:rPr>
              <w:t xml:space="preserve"> </w:t>
            </w:r>
            <w:r w:rsidR="00542492" w:rsidRPr="00F578D0">
              <w:rPr>
                <w:b w:val="0"/>
                <w:bCs w:val="0"/>
                <w:szCs w:val="24"/>
              </w:rPr>
              <w:t xml:space="preserve">PLWD </w:t>
            </w:r>
            <w:r w:rsidR="00167913" w:rsidRPr="00F578D0">
              <w:rPr>
                <w:b w:val="0"/>
                <w:bCs w:val="0"/>
                <w:szCs w:val="24"/>
              </w:rPr>
              <w:t>with</w:t>
            </w:r>
            <w:r w:rsidR="005418AB" w:rsidRPr="00F578D0">
              <w:rPr>
                <w:b w:val="0"/>
                <w:bCs w:val="0"/>
                <w:szCs w:val="24"/>
              </w:rPr>
              <w:t xml:space="preserve"> communication</w:t>
            </w:r>
            <w:r w:rsidR="00167913" w:rsidRPr="00F578D0">
              <w:rPr>
                <w:b w:val="0"/>
                <w:bCs w:val="0"/>
                <w:szCs w:val="24"/>
              </w:rPr>
              <w:t xml:space="preserve">, </w:t>
            </w:r>
            <w:r w:rsidR="005418AB" w:rsidRPr="00F578D0">
              <w:rPr>
                <w:b w:val="0"/>
                <w:bCs w:val="0"/>
                <w:szCs w:val="24"/>
              </w:rPr>
              <w:t xml:space="preserve">despite </w:t>
            </w:r>
            <w:r w:rsidR="006870E1" w:rsidRPr="00F578D0">
              <w:rPr>
                <w:b w:val="0"/>
                <w:bCs w:val="0"/>
                <w:szCs w:val="24"/>
              </w:rPr>
              <w:t>Royal College of Speech and Language Therapists (</w:t>
            </w:r>
            <w:r w:rsidR="005418AB" w:rsidRPr="00F578D0">
              <w:rPr>
                <w:b w:val="0"/>
                <w:bCs w:val="0"/>
                <w:szCs w:val="24"/>
              </w:rPr>
              <w:t>RCSLT</w:t>
            </w:r>
            <w:r w:rsidR="006870E1" w:rsidRPr="00F578D0">
              <w:rPr>
                <w:b w:val="0"/>
                <w:bCs w:val="0"/>
                <w:szCs w:val="24"/>
              </w:rPr>
              <w:t>)</w:t>
            </w:r>
            <w:r w:rsidR="005418AB" w:rsidRPr="00F578D0">
              <w:rPr>
                <w:b w:val="0"/>
                <w:bCs w:val="0"/>
                <w:szCs w:val="24"/>
              </w:rPr>
              <w:t xml:space="preserve"> guidelines</w:t>
            </w:r>
            <w:r w:rsidR="004052A7" w:rsidRPr="00F578D0">
              <w:rPr>
                <w:b w:val="0"/>
                <w:bCs w:val="0"/>
                <w:szCs w:val="24"/>
              </w:rPr>
              <w:t>:</w:t>
            </w:r>
            <w:r w:rsidR="00832BE2" w:rsidRPr="00F578D0">
              <w:rPr>
                <w:rStyle w:val="FootnoteReference"/>
                <w:b w:val="0"/>
                <w:bCs w:val="0"/>
                <w:szCs w:val="24"/>
              </w:rPr>
              <w:footnoteReference w:id="3"/>
            </w:r>
            <w:r w:rsidR="006870E1" w:rsidRPr="00F578D0">
              <w:rPr>
                <w:b w:val="0"/>
                <w:bCs w:val="0"/>
                <w:szCs w:val="24"/>
              </w:rPr>
              <w:t xml:space="preserve"> </w:t>
            </w:r>
            <w:r w:rsidR="005418AB" w:rsidRPr="00F578D0">
              <w:rPr>
                <w:b w:val="0"/>
                <w:bCs w:val="0"/>
                <w:i/>
                <w:iCs/>
                <w:szCs w:val="24"/>
              </w:rPr>
              <w:t xml:space="preserve">‘communication is so fundamental, SLTs should be core </w:t>
            </w:r>
            <w:r w:rsidR="00D609BA">
              <w:rPr>
                <w:b w:val="0"/>
                <w:bCs w:val="0"/>
                <w:i/>
                <w:iCs/>
                <w:szCs w:val="24"/>
              </w:rPr>
              <w:t>multi-disciplinary team (MDT)</w:t>
            </w:r>
            <w:r w:rsidR="005418AB" w:rsidRPr="00F578D0">
              <w:rPr>
                <w:b w:val="0"/>
                <w:bCs w:val="0"/>
                <w:i/>
                <w:iCs/>
                <w:szCs w:val="24"/>
              </w:rPr>
              <w:t xml:space="preserve"> members, readily accessing and being accessed by other professionals, sharing goals of intervention, and preparing joint goals</w:t>
            </w:r>
            <w:r w:rsidR="00E6187A" w:rsidRPr="00F578D0">
              <w:rPr>
                <w:b w:val="0"/>
                <w:bCs w:val="0"/>
                <w:i/>
                <w:iCs/>
                <w:szCs w:val="24"/>
              </w:rPr>
              <w:t>…</w:t>
            </w:r>
            <w:r w:rsidR="005418AB" w:rsidRPr="00F578D0">
              <w:rPr>
                <w:b w:val="0"/>
                <w:bCs w:val="0"/>
                <w:i/>
                <w:iCs/>
                <w:szCs w:val="24"/>
              </w:rPr>
              <w:t xml:space="preserve"> SLTs have a role in assisting other professionals to achieve effective communication with patients who have dementia.’</w:t>
            </w:r>
            <w:r w:rsidR="005418AB" w:rsidRPr="00F578D0">
              <w:rPr>
                <w:b w:val="0"/>
                <w:bCs w:val="0"/>
                <w:szCs w:val="24"/>
              </w:rPr>
              <w:t xml:space="preserve"> </w:t>
            </w:r>
            <w:r w:rsidR="00181FCE" w:rsidRPr="00F578D0">
              <w:rPr>
                <w:b w:val="0"/>
                <w:bCs w:val="0"/>
                <w:szCs w:val="24"/>
              </w:rPr>
              <w:t xml:space="preserve"> </w:t>
            </w:r>
            <w:r w:rsidR="00AE179F" w:rsidRPr="00F578D0">
              <w:rPr>
                <w:b w:val="0"/>
                <w:bCs w:val="0"/>
                <w:szCs w:val="24"/>
              </w:rPr>
              <w:t xml:space="preserve">Primary care teams are </w:t>
            </w:r>
            <w:r w:rsidR="00167913" w:rsidRPr="00F578D0">
              <w:rPr>
                <w:b w:val="0"/>
                <w:bCs w:val="0"/>
                <w:szCs w:val="24"/>
              </w:rPr>
              <w:t xml:space="preserve">being </w:t>
            </w:r>
            <w:r w:rsidR="00AE179F" w:rsidRPr="00F578D0">
              <w:rPr>
                <w:b w:val="0"/>
                <w:bCs w:val="0"/>
                <w:szCs w:val="24"/>
              </w:rPr>
              <w:t>widen</w:t>
            </w:r>
            <w:r w:rsidR="00167913" w:rsidRPr="00F578D0">
              <w:rPr>
                <w:b w:val="0"/>
                <w:bCs w:val="0"/>
                <w:szCs w:val="24"/>
              </w:rPr>
              <w:t>ed</w:t>
            </w:r>
            <w:r w:rsidR="00AE179F" w:rsidRPr="00F578D0">
              <w:rPr>
                <w:b w:val="0"/>
                <w:bCs w:val="0"/>
                <w:szCs w:val="24"/>
              </w:rPr>
              <w:t xml:space="preserve">, with the Additional </w:t>
            </w:r>
            <w:r w:rsidR="0056405D">
              <w:rPr>
                <w:b w:val="0"/>
                <w:bCs w:val="0"/>
                <w:szCs w:val="24"/>
              </w:rPr>
              <w:t>R</w:t>
            </w:r>
            <w:r w:rsidR="0056405D" w:rsidRPr="00F578D0">
              <w:rPr>
                <w:b w:val="0"/>
                <w:bCs w:val="0"/>
                <w:szCs w:val="24"/>
              </w:rPr>
              <w:t xml:space="preserve">oles </w:t>
            </w:r>
            <w:r w:rsidR="0056405D">
              <w:rPr>
                <w:b w:val="0"/>
                <w:bCs w:val="0"/>
                <w:szCs w:val="24"/>
              </w:rPr>
              <w:t>R</w:t>
            </w:r>
            <w:r w:rsidR="0056405D" w:rsidRPr="00F578D0">
              <w:rPr>
                <w:b w:val="0"/>
                <w:bCs w:val="0"/>
                <w:szCs w:val="24"/>
              </w:rPr>
              <w:t xml:space="preserve">eimbursement </w:t>
            </w:r>
            <w:r w:rsidR="0056405D">
              <w:rPr>
                <w:b w:val="0"/>
                <w:bCs w:val="0"/>
                <w:szCs w:val="24"/>
              </w:rPr>
              <w:t>S</w:t>
            </w:r>
            <w:r w:rsidR="0056405D" w:rsidRPr="00F578D0">
              <w:rPr>
                <w:b w:val="0"/>
                <w:bCs w:val="0"/>
                <w:szCs w:val="24"/>
              </w:rPr>
              <w:t xml:space="preserve">cheme </w:t>
            </w:r>
            <w:r w:rsidR="00AE179F" w:rsidRPr="00F578D0">
              <w:rPr>
                <w:b w:val="0"/>
                <w:bCs w:val="0"/>
                <w:szCs w:val="24"/>
              </w:rPr>
              <w:t>(ARRS)</w:t>
            </w:r>
            <w:r w:rsidR="0072061F" w:rsidRPr="00F578D0">
              <w:rPr>
                <w:rStyle w:val="FootnoteReference"/>
                <w:b w:val="0"/>
                <w:bCs w:val="0"/>
                <w:szCs w:val="24"/>
              </w:rPr>
              <w:footnoteReference w:id="4"/>
            </w:r>
            <w:r w:rsidR="00AE179F" w:rsidRPr="00F578D0">
              <w:rPr>
                <w:b w:val="0"/>
                <w:bCs w:val="0"/>
                <w:szCs w:val="24"/>
              </w:rPr>
              <w:t xml:space="preserve"> funding </w:t>
            </w:r>
            <w:r w:rsidR="00542492" w:rsidRPr="00F578D0">
              <w:rPr>
                <w:b w:val="0"/>
                <w:bCs w:val="0"/>
                <w:szCs w:val="24"/>
              </w:rPr>
              <w:t>26,000 additional</w:t>
            </w:r>
            <w:r w:rsidR="00AE179F" w:rsidRPr="00F578D0">
              <w:rPr>
                <w:b w:val="0"/>
                <w:bCs w:val="0"/>
                <w:szCs w:val="24"/>
              </w:rPr>
              <w:t xml:space="preserve"> staff</w:t>
            </w:r>
            <w:r w:rsidR="00542492" w:rsidRPr="00F578D0">
              <w:rPr>
                <w:b w:val="0"/>
                <w:bCs w:val="0"/>
                <w:szCs w:val="24"/>
              </w:rPr>
              <w:t xml:space="preserve"> by 2024. </w:t>
            </w:r>
            <w:r w:rsidR="00AE179F" w:rsidRPr="00F578D0">
              <w:rPr>
                <w:b w:val="0"/>
                <w:bCs w:val="0"/>
                <w:szCs w:val="24"/>
              </w:rPr>
              <w:t xml:space="preserve">SLT </w:t>
            </w:r>
            <w:r w:rsidR="00167913" w:rsidRPr="00F578D0">
              <w:rPr>
                <w:b w:val="0"/>
                <w:bCs w:val="0"/>
                <w:szCs w:val="24"/>
              </w:rPr>
              <w:t>is</w:t>
            </w:r>
            <w:r w:rsidR="00AE179F" w:rsidRPr="00F578D0">
              <w:rPr>
                <w:b w:val="0"/>
                <w:bCs w:val="0"/>
                <w:szCs w:val="24"/>
              </w:rPr>
              <w:t xml:space="preserve"> a notable exception</w:t>
            </w:r>
            <w:r w:rsidR="00167913" w:rsidRPr="00F578D0">
              <w:rPr>
                <w:b w:val="0"/>
                <w:bCs w:val="0"/>
                <w:szCs w:val="24"/>
              </w:rPr>
              <w:t xml:space="preserve"> to </w:t>
            </w:r>
            <w:r w:rsidR="002F7549" w:rsidRPr="00F578D0">
              <w:rPr>
                <w:b w:val="0"/>
                <w:bCs w:val="0"/>
                <w:szCs w:val="24"/>
              </w:rPr>
              <w:t xml:space="preserve">these </w:t>
            </w:r>
            <w:r w:rsidR="00167913" w:rsidRPr="00F578D0">
              <w:rPr>
                <w:b w:val="0"/>
                <w:bCs w:val="0"/>
                <w:szCs w:val="24"/>
              </w:rPr>
              <w:t xml:space="preserve">roles. </w:t>
            </w:r>
          </w:p>
          <w:p w14:paraId="5DF95FFB" w14:textId="77777777" w:rsidR="00A55EEC" w:rsidRPr="00F578D0" w:rsidRDefault="00A55EEC" w:rsidP="005418AB">
            <w:pPr>
              <w:rPr>
                <w:szCs w:val="24"/>
              </w:rPr>
            </w:pPr>
          </w:p>
          <w:p w14:paraId="614D9469" w14:textId="39C792B4" w:rsidR="00E6187A" w:rsidRDefault="005418AB" w:rsidP="005418AB">
            <w:pPr>
              <w:rPr>
                <w:szCs w:val="24"/>
              </w:rPr>
            </w:pPr>
            <w:r w:rsidRPr="00F578D0">
              <w:rPr>
                <w:b w:val="0"/>
                <w:bCs w:val="0"/>
                <w:szCs w:val="24"/>
              </w:rPr>
              <w:t xml:space="preserve">Even where SLT services are commissioned to support communication in dementia, </w:t>
            </w:r>
            <w:r w:rsidR="002248CA" w:rsidRPr="00F578D0">
              <w:rPr>
                <w:b w:val="0"/>
                <w:bCs w:val="0"/>
                <w:szCs w:val="24"/>
              </w:rPr>
              <w:t>these</w:t>
            </w:r>
            <w:r w:rsidRPr="00F578D0">
              <w:rPr>
                <w:b w:val="0"/>
                <w:bCs w:val="0"/>
                <w:szCs w:val="24"/>
              </w:rPr>
              <w:t xml:space="preserve"> are </w:t>
            </w:r>
            <w:r w:rsidR="00596C4D" w:rsidRPr="00F578D0">
              <w:rPr>
                <w:b w:val="0"/>
                <w:bCs w:val="0"/>
                <w:szCs w:val="24"/>
              </w:rPr>
              <w:t xml:space="preserve">often </w:t>
            </w:r>
            <w:r w:rsidRPr="00F578D0">
              <w:rPr>
                <w:b w:val="0"/>
                <w:bCs w:val="0"/>
                <w:szCs w:val="24"/>
              </w:rPr>
              <w:t xml:space="preserve">stretched, </w:t>
            </w:r>
            <w:r w:rsidR="0056405D">
              <w:rPr>
                <w:b w:val="0"/>
                <w:bCs w:val="0"/>
                <w:szCs w:val="24"/>
              </w:rPr>
              <w:t>with</w:t>
            </w:r>
            <w:r w:rsidR="0056405D" w:rsidRPr="00F578D0">
              <w:rPr>
                <w:b w:val="0"/>
                <w:bCs w:val="0"/>
                <w:szCs w:val="24"/>
              </w:rPr>
              <w:t xml:space="preserve"> </w:t>
            </w:r>
            <w:r w:rsidRPr="00F578D0">
              <w:rPr>
                <w:b w:val="0"/>
                <w:bCs w:val="0"/>
                <w:szCs w:val="24"/>
              </w:rPr>
              <w:t xml:space="preserve">dysphagia </w:t>
            </w:r>
            <w:r w:rsidR="006870E1" w:rsidRPr="00F578D0">
              <w:rPr>
                <w:b w:val="0"/>
                <w:bCs w:val="0"/>
                <w:szCs w:val="24"/>
              </w:rPr>
              <w:t xml:space="preserve">(eating, drinking and swallowing difficulties) </w:t>
            </w:r>
            <w:r w:rsidRPr="00F578D0">
              <w:rPr>
                <w:b w:val="0"/>
                <w:bCs w:val="0"/>
                <w:szCs w:val="24"/>
              </w:rPr>
              <w:t>prioritised</w:t>
            </w:r>
            <w:r w:rsidR="00167913" w:rsidRPr="00F578D0">
              <w:rPr>
                <w:b w:val="0"/>
                <w:bCs w:val="0"/>
                <w:szCs w:val="24"/>
              </w:rPr>
              <w:t xml:space="preserve">. </w:t>
            </w:r>
            <w:r w:rsidRPr="00F578D0">
              <w:rPr>
                <w:b w:val="0"/>
                <w:bCs w:val="0"/>
                <w:szCs w:val="24"/>
              </w:rPr>
              <w:t>Some communication support is offered by non SLTs e.g., through third sector groups</w:t>
            </w:r>
            <w:r w:rsidR="00542492" w:rsidRPr="00F578D0">
              <w:rPr>
                <w:b w:val="0"/>
                <w:bCs w:val="0"/>
                <w:szCs w:val="24"/>
              </w:rPr>
              <w:t xml:space="preserve">, Occupational </w:t>
            </w:r>
            <w:r w:rsidR="00542492" w:rsidRPr="00F578D0">
              <w:rPr>
                <w:b w:val="0"/>
                <w:bCs w:val="0"/>
                <w:szCs w:val="24"/>
              </w:rPr>
              <w:lastRenderedPageBreak/>
              <w:t xml:space="preserve">Therapists or psychologists. A small number of </w:t>
            </w:r>
            <w:r w:rsidRPr="00F578D0">
              <w:rPr>
                <w:b w:val="0"/>
                <w:bCs w:val="0"/>
                <w:szCs w:val="24"/>
              </w:rPr>
              <w:t>specialist memory services</w:t>
            </w:r>
            <w:r w:rsidR="002248CA" w:rsidRPr="00F578D0">
              <w:rPr>
                <w:b w:val="0"/>
                <w:bCs w:val="0"/>
                <w:szCs w:val="24"/>
              </w:rPr>
              <w:t xml:space="preserve"> </w:t>
            </w:r>
            <w:r w:rsidRPr="00F578D0">
              <w:rPr>
                <w:b w:val="0"/>
                <w:bCs w:val="0"/>
                <w:szCs w:val="24"/>
              </w:rPr>
              <w:t xml:space="preserve">have embedded dementia specialist SLTs </w:t>
            </w:r>
            <w:r w:rsidR="002248CA" w:rsidRPr="00F578D0">
              <w:rPr>
                <w:b w:val="0"/>
                <w:bCs w:val="0"/>
                <w:szCs w:val="24"/>
              </w:rPr>
              <w:t>providing</w:t>
            </w:r>
            <w:r w:rsidRPr="00F578D0">
              <w:rPr>
                <w:b w:val="0"/>
                <w:bCs w:val="0"/>
                <w:szCs w:val="24"/>
              </w:rPr>
              <w:t xml:space="preserve"> communication </w:t>
            </w:r>
            <w:r w:rsidR="002248CA" w:rsidRPr="00F578D0">
              <w:rPr>
                <w:b w:val="0"/>
                <w:bCs w:val="0"/>
                <w:szCs w:val="24"/>
              </w:rPr>
              <w:t xml:space="preserve">support. </w:t>
            </w:r>
            <w:r w:rsidR="00542492" w:rsidRPr="00F578D0">
              <w:rPr>
                <w:b w:val="0"/>
                <w:bCs w:val="0"/>
                <w:szCs w:val="24"/>
              </w:rPr>
              <w:t xml:space="preserve">However, the landscape of SLT dementia provision is largely unmapped. </w:t>
            </w:r>
            <w:r w:rsidR="007D6EB5" w:rsidRPr="00F578D0">
              <w:rPr>
                <w:b w:val="0"/>
                <w:bCs w:val="0"/>
                <w:szCs w:val="24"/>
              </w:rPr>
              <w:t xml:space="preserve">A key </w:t>
            </w:r>
            <w:r w:rsidR="002248CA" w:rsidRPr="00F578D0">
              <w:rPr>
                <w:b w:val="0"/>
                <w:bCs w:val="0"/>
                <w:szCs w:val="24"/>
              </w:rPr>
              <w:t xml:space="preserve">RCSLT recommendation for </w:t>
            </w:r>
            <w:r w:rsidR="007D6EB5" w:rsidRPr="00F578D0">
              <w:rPr>
                <w:b w:val="0"/>
                <w:bCs w:val="0"/>
                <w:szCs w:val="24"/>
              </w:rPr>
              <w:t>research</w:t>
            </w:r>
            <w:r w:rsidR="007D0AE9">
              <w:rPr>
                <w:b w:val="0"/>
                <w:bCs w:val="0"/>
                <w:szCs w:val="24"/>
              </w:rPr>
              <w:t>, informed by those with lived experience,</w:t>
            </w:r>
            <w:r w:rsidR="007D6EB5" w:rsidRPr="00F578D0">
              <w:rPr>
                <w:b w:val="0"/>
                <w:bCs w:val="0"/>
                <w:szCs w:val="24"/>
              </w:rPr>
              <w:t xml:space="preserve"> is </w:t>
            </w:r>
            <w:r w:rsidR="005324CD" w:rsidRPr="00F578D0">
              <w:rPr>
                <w:b w:val="0"/>
                <w:bCs w:val="0"/>
                <w:szCs w:val="24"/>
              </w:rPr>
              <w:t>‘</w:t>
            </w:r>
            <w:r w:rsidR="007D6EB5" w:rsidRPr="00F578D0">
              <w:rPr>
                <w:b w:val="0"/>
                <w:bCs w:val="0"/>
                <w:i/>
                <w:iCs/>
                <w:szCs w:val="24"/>
              </w:rPr>
              <w:t xml:space="preserve">Understanding when and how much </w:t>
            </w:r>
            <w:r w:rsidR="005324CD" w:rsidRPr="00F578D0">
              <w:rPr>
                <w:b w:val="0"/>
                <w:bCs w:val="0"/>
                <w:i/>
                <w:iCs/>
                <w:szCs w:val="24"/>
              </w:rPr>
              <w:t xml:space="preserve">SLT </w:t>
            </w:r>
            <w:r w:rsidR="007D6EB5" w:rsidRPr="00F578D0">
              <w:rPr>
                <w:b w:val="0"/>
                <w:bCs w:val="0"/>
                <w:i/>
                <w:iCs/>
                <w:szCs w:val="24"/>
              </w:rPr>
              <w:t>interventions should be delivered to people living with dementia</w:t>
            </w:r>
            <w:r w:rsidR="005324CD" w:rsidRPr="00F578D0">
              <w:rPr>
                <w:b w:val="0"/>
                <w:bCs w:val="0"/>
                <w:i/>
                <w:iCs/>
                <w:szCs w:val="24"/>
              </w:rPr>
              <w:t xml:space="preserve">… vital </w:t>
            </w:r>
            <w:r w:rsidR="007D6EB5" w:rsidRPr="00F578D0">
              <w:rPr>
                <w:b w:val="0"/>
                <w:bCs w:val="0"/>
                <w:i/>
                <w:iCs/>
                <w:szCs w:val="24"/>
              </w:rPr>
              <w:t>to informing future commissioning and development of care pathways</w:t>
            </w:r>
            <w:r w:rsidR="007D6EB5" w:rsidRPr="00F578D0">
              <w:rPr>
                <w:b w:val="0"/>
                <w:bCs w:val="0"/>
                <w:szCs w:val="24"/>
              </w:rPr>
              <w:t>.</w:t>
            </w:r>
            <w:r w:rsidR="005324CD" w:rsidRPr="00F578D0">
              <w:rPr>
                <w:b w:val="0"/>
                <w:bCs w:val="0"/>
                <w:szCs w:val="24"/>
              </w:rPr>
              <w:t>’</w:t>
            </w:r>
            <w:r w:rsidR="005324CD" w:rsidRPr="00F578D0">
              <w:rPr>
                <w:rStyle w:val="FootnoteReference"/>
                <w:b w:val="0"/>
                <w:bCs w:val="0"/>
                <w:szCs w:val="24"/>
              </w:rPr>
              <w:footnoteReference w:id="5"/>
            </w:r>
          </w:p>
          <w:p w14:paraId="69B556B6" w14:textId="77777777" w:rsidR="00AF727A" w:rsidRPr="00F578D0" w:rsidRDefault="00AF727A" w:rsidP="005418AB">
            <w:pPr>
              <w:rPr>
                <w:b w:val="0"/>
                <w:bCs w:val="0"/>
                <w:szCs w:val="24"/>
              </w:rPr>
            </w:pPr>
          </w:p>
          <w:p w14:paraId="1EBDDF75" w14:textId="7060716F" w:rsidR="00C82907" w:rsidRPr="00F578D0" w:rsidRDefault="00964A89" w:rsidP="005418AB">
            <w:pPr>
              <w:contextualSpacing/>
              <w:rPr>
                <w:b w:val="0"/>
                <w:bCs w:val="0"/>
                <w:szCs w:val="24"/>
              </w:rPr>
            </w:pPr>
            <w:r w:rsidRPr="00F578D0">
              <w:rPr>
                <w:szCs w:val="24"/>
              </w:rPr>
              <w:t>This project aims to</w:t>
            </w:r>
            <w:r w:rsidR="00150281">
              <w:rPr>
                <w:szCs w:val="24"/>
              </w:rPr>
              <w:t>:</w:t>
            </w:r>
            <w:r w:rsidRPr="00F578D0">
              <w:rPr>
                <w:szCs w:val="24"/>
              </w:rPr>
              <w:t xml:space="preserve"> </w:t>
            </w:r>
          </w:p>
          <w:p w14:paraId="612073BA" w14:textId="22A93164" w:rsidR="00C82907" w:rsidRPr="00B97640" w:rsidRDefault="00C82907" w:rsidP="00B97640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Cs w:val="24"/>
              </w:rPr>
            </w:pPr>
            <w:r w:rsidRPr="00B97640">
              <w:rPr>
                <w:b w:val="0"/>
                <w:bCs w:val="0"/>
                <w:szCs w:val="24"/>
              </w:rPr>
              <w:t>U</w:t>
            </w:r>
            <w:r w:rsidR="00982A8F" w:rsidRPr="00B97640">
              <w:rPr>
                <w:b w:val="0"/>
                <w:bCs w:val="0"/>
                <w:szCs w:val="24"/>
              </w:rPr>
              <w:t xml:space="preserve">nderstand </w:t>
            </w:r>
            <w:r w:rsidR="00AF2B28" w:rsidRPr="00B97640">
              <w:rPr>
                <w:b w:val="0"/>
                <w:bCs w:val="0"/>
                <w:szCs w:val="24"/>
              </w:rPr>
              <w:t xml:space="preserve">how </w:t>
            </w:r>
            <w:r w:rsidR="00AC155C" w:rsidRPr="00B97640">
              <w:rPr>
                <w:b w:val="0"/>
                <w:bCs w:val="0"/>
                <w:szCs w:val="24"/>
              </w:rPr>
              <w:t>PLWD are currently supported with communication</w:t>
            </w:r>
            <w:r w:rsidR="00AF2B28" w:rsidRPr="00B97640">
              <w:rPr>
                <w:b w:val="0"/>
                <w:bCs w:val="0"/>
                <w:szCs w:val="24"/>
              </w:rPr>
              <w:t xml:space="preserve"> and</w:t>
            </w:r>
            <w:r w:rsidR="00AC155C" w:rsidRPr="00B97640">
              <w:rPr>
                <w:b w:val="0"/>
                <w:bCs w:val="0"/>
                <w:szCs w:val="24"/>
              </w:rPr>
              <w:t xml:space="preserve"> </w:t>
            </w:r>
            <w:r w:rsidR="0056405D">
              <w:rPr>
                <w:b w:val="0"/>
                <w:bCs w:val="0"/>
                <w:szCs w:val="24"/>
              </w:rPr>
              <w:t xml:space="preserve">identify </w:t>
            </w:r>
            <w:r w:rsidRPr="00B97640">
              <w:rPr>
                <w:b w:val="0"/>
                <w:bCs w:val="0"/>
                <w:szCs w:val="24"/>
              </w:rPr>
              <w:t>gaps in service provision</w:t>
            </w:r>
            <w:r w:rsidR="00055D9B" w:rsidRPr="00B97640">
              <w:rPr>
                <w:b w:val="0"/>
                <w:bCs w:val="0"/>
                <w:szCs w:val="24"/>
              </w:rPr>
              <w:t xml:space="preserve">. </w:t>
            </w:r>
          </w:p>
          <w:p w14:paraId="6B938F47" w14:textId="042AD020" w:rsidR="005418AB" w:rsidRPr="00B97640" w:rsidRDefault="00C82907" w:rsidP="00B97640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Cs w:val="24"/>
              </w:rPr>
            </w:pPr>
            <w:r w:rsidRPr="00B97640">
              <w:rPr>
                <w:b w:val="0"/>
                <w:bCs w:val="0"/>
                <w:szCs w:val="24"/>
              </w:rPr>
              <w:t xml:space="preserve">Produce guidelines for </w:t>
            </w:r>
            <w:r w:rsidR="00B32FFA" w:rsidRPr="00B97640">
              <w:rPr>
                <w:b w:val="0"/>
                <w:bCs w:val="0"/>
                <w:szCs w:val="24"/>
              </w:rPr>
              <w:t xml:space="preserve">SLTs, </w:t>
            </w:r>
            <w:r w:rsidRPr="00B97640">
              <w:rPr>
                <w:b w:val="0"/>
                <w:bCs w:val="0"/>
                <w:szCs w:val="24"/>
              </w:rPr>
              <w:t xml:space="preserve">primary care practitioners and commissioners on </w:t>
            </w:r>
            <w:r w:rsidR="006968A8" w:rsidRPr="00B97640">
              <w:rPr>
                <w:b w:val="0"/>
                <w:bCs w:val="0"/>
                <w:szCs w:val="24"/>
              </w:rPr>
              <w:t xml:space="preserve">how to </w:t>
            </w:r>
            <w:r w:rsidRPr="00B97640">
              <w:rPr>
                <w:b w:val="0"/>
                <w:bCs w:val="0"/>
                <w:szCs w:val="24"/>
              </w:rPr>
              <w:t xml:space="preserve">optimise </w:t>
            </w:r>
            <w:r w:rsidR="00B97640">
              <w:rPr>
                <w:b w:val="0"/>
                <w:bCs w:val="0"/>
                <w:szCs w:val="24"/>
              </w:rPr>
              <w:t xml:space="preserve">SLT </w:t>
            </w:r>
            <w:r w:rsidRPr="00B97640">
              <w:rPr>
                <w:b w:val="0"/>
                <w:bCs w:val="0"/>
                <w:szCs w:val="24"/>
              </w:rPr>
              <w:t>involvement in personalised dementia care planning</w:t>
            </w:r>
            <w:r w:rsidR="006E300E" w:rsidRPr="00B97640">
              <w:rPr>
                <w:b w:val="0"/>
                <w:bCs w:val="0"/>
                <w:szCs w:val="24"/>
              </w:rPr>
              <w:t xml:space="preserve"> as part of the multi-disciplinary team</w:t>
            </w:r>
            <w:r w:rsidRPr="00B97640">
              <w:rPr>
                <w:b w:val="0"/>
                <w:bCs w:val="0"/>
                <w:szCs w:val="24"/>
              </w:rPr>
              <w:t>.</w:t>
            </w:r>
          </w:p>
          <w:p w14:paraId="18458805" w14:textId="77777777" w:rsidR="006A0528" w:rsidRPr="00F578D0" w:rsidRDefault="006A0528" w:rsidP="006A0528">
            <w:pPr>
              <w:pStyle w:val="ListParagraph"/>
              <w:rPr>
                <w:b w:val="0"/>
                <w:bCs w:val="0"/>
                <w:szCs w:val="24"/>
              </w:rPr>
            </w:pPr>
          </w:p>
          <w:p w14:paraId="0AAF05BD" w14:textId="169E7B73" w:rsidR="005418AB" w:rsidRPr="00BB6CAA" w:rsidRDefault="005418AB" w:rsidP="005418AB">
            <w:pPr>
              <w:rPr>
                <w:szCs w:val="24"/>
              </w:rPr>
            </w:pPr>
            <w:r w:rsidRPr="00F578D0">
              <w:rPr>
                <w:szCs w:val="24"/>
              </w:rPr>
              <w:t>Proposed methods:</w:t>
            </w:r>
          </w:p>
          <w:p w14:paraId="172CBF2B" w14:textId="4BA96729" w:rsidR="00B32FFA" w:rsidRPr="00F578D0" w:rsidRDefault="001568E1" w:rsidP="00B32FFA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 w:val="0"/>
                <w:bCs w:val="0"/>
                <w:szCs w:val="24"/>
              </w:rPr>
            </w:pPr>
            <w:r>
              <w:rPr>
                <w:i/>
                <w:iCs/>
                <w:szCs w:val="24"/>
              </w:rPr>
              <w:t>Literature review and s</w:t>
            </w:r>
            <w:r w:rsidR="00405A8D" w:rsidRPr="00F578D0">
              <w:rPr>
                <w:i/>
                <w:iCs/>
                <w:szCs w:val="24"/>
              </w:rPr>
              <w:t xml:space="preserve">urvey </w:t>
            </w:r>
            <w:r w:rsidR="00A16CD0">
              <w:rPr>
                <w:i/>
                <w:iCs/>
                <w:szCs w:val="24"/>
              </w:rPr>
              <w:t>–</w:t>
            </w:r>
            <w:r w:rsidR="00405A8D" w:rsidRPr="00F578D0">
              <w:rPr>
                <w:i/>
                <w:iCs/>
                <w:szCs w:val="24"/>
              </w:rPr>
              <w:t xml:space="preserve"> </w:t>
            </w:r>
            <w:r w:rsidR="00A16CD0">
              <w:rPr>
                <w:i/>
                <w:iCs/>
                <w:szCs w:val="24"/>
              </w:rPr>
              <w:t xml:space="preserve">understanding and </w:t>
            </w:r>
            <w:r w:rsidR="008049E3" w:rsidRPr="00F578D0">
              <w:rPr>
                <w:i/>
                <w:iCs/>
                <w:szCs w:val="24"/>
              </w:rPr>
              <w:t>m</w:t>
            </w:r>
            <w:r w:rsidR="005418AB" w:rsidRPr="00F578D0">
              <w:rPr>
                <w:i/>
                <w:iCs/>
                <w:szCs w:val="24"/>
              </w:rPr>
              <w:t>apping SLT service dementia provision</w:t>
            </w:r>
            <w:r w:rsidR="005418AB" w:rsidRPr="00F578D0">
              <w:rPr>
                <w:b w:val="0"/>
                <w:bCs w:val="0"/>
                <w:szCs w:val="24"/>
              </w:rPr>
              <w:t xml:space="preserve"> in England and Wales</w:t>
            </w:r>
            <w:r w:rsidR="00AF2B28" w:rsidRPr="00F578D0">
              <w:rPr>
                <w:b w:val="0"/>
                <w:bCs w:val="0"/>
                <w:szCs w:val="24"/>
              </w:rPr>
              <w:t xml:space="preserve"> (Aim 1)</w:t>
            </w:r>
            <w:r w:rsidR="005418AB" w:rsidRPr="00F578D0">
              <w:rPr>
                <w:b w:val="0"/>
                <w:bCs w:val="0"/>
                <w:szCs w:val="24"/>
              </w:rPr>
              <w:t xml:space="preserve"> to understand the landscape </w:t>
            </w:r>
            <w:r w:rsidR="00964A89" w:rsidRPr="00F578D0">
              <w:rPr>
                <w:b w:val="0"/>
                <w:bCs w:val="0"/>
                <w:szCs w:val="24"/>
              </w:rPr>
              <w:t>and care pathways:</w:t>
            </w:r>
            <w:r w:rsidR="005418AB" w:rsidRPr="00F578D0">
              <w:rPr>
                <w:b w:val="0"/>
                <w:bCs w:val="0"/>
                <w:szCs w:val="24"/>
              </w:rPr>
              <w:t xml:space="preserve"> services commissioned, </w:t>
            </w:r>
            <w:r w:rsidR="00964A89" w:rsidRPr="00F578D0">
              <w:rPr>
                <w:b w:val="0"/>
                <w:bCs w:val="0"/>
                <w:szCs w:val="24"/>
              </w:rPr>
              <w:t xml:space="preserve">and </w:t>
            </w:r>
            <w:r w:rsidR="005418AB" w:rsidRPr="00F578D0">
              <w:rPr>
                <w:b w:val="0"/>
                <w:bCs w:val="0"/>
                <w:szCs w:val="24"/>
              </w:rPr>
              <w:t>th</w:t>
            </w:r>
            <w:r w:rsidR="00964A89" w:rsidRPr="00F578D0">
              <w:rPr>
                <w:b w:val="0"/>
                <w:bCs w:val="0"/>
                <w:szCs w:val="24"/>
              </w:rPr>
              <w:t>eir</w:t>
            </w:r>
            <w:r w:rsidR="005E1D25" w:rsidRPr="00F578D0">
              <w:rPr>
                <w:b w:val="0"/>
                <w:bCs w:val="0"/>
                <w:szCs w:val="24"/>
              </w:rPr>
              <w:t xml:space="preserve"> </w:t>
            </w:r>
            <w:r w:rsidR="005418AB" w:rsidRPr="00F578D0">
              <w:rPr>
                <w:b w:val="0"/>
                <w:bCs w:val="0"/>
                <w:szCs w:val="24"/>
              </w:rPr>
              <w:t>remit</w:t>
            </w:r>
            <w:r w:rsidR="00964A89" w:rsidRPr="00F578D0">
              <w:rPr>
                <w:b w:val="0"/>
                <w:bCs w:val="0"/>
                <w:szCs w:val="24"/>
              </w:rPr>
              <w:t xml:space="preserve">. </w:t>
            </w:r>
          </w:p>
          <w:p w14:paraId="4AE5FAFD" w14:textId="280D4E24" w:rsidR="00B32FFA" w:rsidRPr="00F578D0" w:rsidRDefault="005418AB" w:rsidP="00B32FFA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 w:val="0"/>
                <w:bCs w:val="0"/>
                <w:szCs w:val="24"/>
              </w:rPr>
            </w:pPr>
            <w:r w:rsidRPr="00F578D0">
              <w:rPr>
                <w:i/>
                <w:iCs/>
                <w:szCs w:val="24"/>
              </w:rPr>
              <w:t>Qualitative</w:t>
            </w:r>
            <w:r w:rsidRPr="00F578D0">
              <w:rPr>
                <w:szCs w:val="24"/>
              </w:rPr>
              <w:t xml:space="preserve"> </w:t>
            </w:r>
            <w:r w:rsidRPr="00F578D0">
              <w:rPr>
                <w:i/>
                <w:iCs/>
                <w:szCs w:val="24"/>
              </w:rPr>
              <w:t>Interviews</w:t>
            </w:r>
            <w:r w:rsidRPr="00F578D0">
              <w:rPr>
                <w:b w:val="0"/>
                <w:bCs w:val="0"/>
                <w:szCs w:val="24"/>
              </w:rPr>
              <w:t xml:space="preserve"> (</w:t>
            </w:r>
            <w:r w:rsidR="00AF2B28" w:rsidRPr="00F578D0">
              <w:rPr>
                <w:b w:val="0"/>
                <w:bCs w:val="0"/>
                <w:szCs w:val="24"/>
              </w:rPr>
              <w:t xml:space="preserve">Aim 1: </w:t>
            </w:r>
            <w:r w:rsidRPr="00F578D0">
              <w:rPr>
                <w:b w:val="0"/>
                <w:bCs w:val="0"/>
                <w:szCs w:val="24"/>
              </w:rPr>
              <w:t>sample</w:t>
            </w:r>
            <w:r w:rsidR="00B32FFA" w:rsidRPr="00F578D0">
              <w:rPr>
                <w:b w:val="0"/>
                <w:bCs w:val="0"/>
                <w:szCs w:val="24"/>
              </w:rPr>
              <w:t xml:space="preserve"> and range of participants</w:t>
            </w:r>
            <w:r w:rsidRPr="00F578D0">
              <w:rPr>
                <w:b w:val="0"/>
                <w:bCs w:val="0"/>
                <w:szCs w:val="24"/>
              </w:rPr>
              <w:t xml:space="preserve"> informed by</w:t>
            </w:r>
            <w:r w:rsidR="003848FE">
              <w:rPr>
                <w:b w:val="0"/>
                <w:bCs w:val="0"/>
                <w:szCs w:val="24"/>
              </w:rPr>
              <w:t xml:space="preserve"> the</w:t>
            </w:r>
            <w:r w:rsidRPr="00F578D0">
              <w:rPr>
                <w:b w:val="0"/>
                <w:bCs w:val="0"/>
                <w:szCs w:val="24"/>
              </w:rPr>
              <w:t xml:space="preserve"> </w:t>
            </w:r>
            <w:r w:rsidR="00A56BA3">
              <w:rPr>
                <w:b w:val="0"/>
                <w:bCs w:val="0"/>
                <w:szCs w:val="24"/>
              </w:rPr>
              <w:t xml:space="preserve">survey </w:t>
            </w:r>
            <w:r w:rsidR="006E300E" w:rsidRPr="00F578D0">
              <w:rPr>
                <w:b w:val="0"/>
                <w:bCs w:val="0"/>
                <w:szCs w:val="24"/>
              </w:rPr>
              <w:t>above</w:t>
            </w:r>
            <w:r w:rsidRPr="00F578D0">
              <w:rPr>
                <w:b w:val="0"/>
                <w:bCs w:val="0"/>
                <w:szCs w:val="24"/>
              </w:rPr>
              <w:t>)</w:t>
            </w:r>
            <w:r w:rsidR="006E300E" w:rsidRPr="00F578D0">
              <w:rPr>
                <w:b w:val="0"/>
                <w:bCs w:val="0"/>
                <w:szCs w:val="24"/>
              </w:rPr>
              <w:t xml:space="preserve">. </w:t>
            </w:r>
            <w:r w:rsidRPr="00F578D0">
              <w:rPr>
                <w:b w:val="0"/>
                <w:bCs w:val="0"/>
                <w:szCs w:val="24"/>
              </w:rPr>
              <w:t>PLWD who have sought or received support with communication</w:t>
            </w:r>
            <w:r w:rsidR="00B32FFA" w:rsidRPr="00F578D0">
              <w:rPr>
                <w:b w:val="0"/>
                <w:bCs w:val="0"/>
                <w:szCs w:val="24"/>
              </w:rPr>
              <w:t>,</w:t>
            </w:r>
            <w:r w:rsidRPr="00F578D0">
              <w:rPr>
                <w:b w:val="0"/>
                <w:bCs w:val="0"/>
                <w:szCs w:val="24"/>
              </w:rPr>
              <w:t xml:space="preserve"> carers</w:t>
            </w:r>
            <w:r w:rsidR="00B32FFA" w:rsidRPr="00F578D0">
              <w:rPr>
                <w:b w:val="0"/>
                <w:bCs w:val="0"/>
                <w:szCs w:val="24"/>
              </w:rPr>
              <w:t>,</w:t>
            </w:r>
            <w:r w:rsidR="006E300E" w:rsidRPr="00F578D0">
              <w:rPr>
                <w:b w:val="0"/>
                <w:bCs w:val="0"/>
                <w:szCs w:val="24"/>
              </w:rPr>
              <w:t xml:space="preserve"> </w:t>
            </w:r>
            <w:r w:rsidRPr="00F578D0">
              <w:rPr>
                <w:b w:val="0"/>
                <w:bCs w:val="0"/>
                <w:szCs w:val="24"/>
              </w:rPr>
              <w:t>SLTs working with PLWD</w:t>
            </w:r>
            <w:r w:rsidR="00B32FFA" w:rsidRPr="00F578D0">
              <w:rPr>
                <w:b w:val="0"/>
                <w:bCs w:val="0"/>
                <w:szCs w:val="24"/>
              </w:rPr>
              <w:t xml:space="preserve">, </w:t>
            </w:r>
            <w:r w:rsidRPr="00F578D0">
              <w:rPr>
                <w:b w:val="0"/>
                <w:bCs w:val="0"/>
                <w:szCs w:val="24"/>
              </w:rPr>
              <w:t>ot</w:t>
            </w:r>
            <w:r w:rsidR="006E300E" w:rsidRPr="00F578D0">
              <w:rPr>
                <w:b w:val="0"/>
                <w:bCs w:val="0"/>
                <w:szCs w:val="24"/>
              </w:rPr>
              <w:t xml:space="preserve">her </w:t>
            </w:r>
            <w:r w:rsidR="006605CA" w:rsidRPr="00F578D0">
              <w:rPr>
                <w:b w:val="0"/>
                <w:bCs w:val="0"/>
                <w:szCs w:val="24"/>
              </w:rPr>
              <w:t xml:space="preserve">primary, social and secondary care </w:t>
            </w:r>
            <w:r w:rsidRPr="00F578D0">
              <w:rPr>
                <w:b w:val="0"/>
                <w:bCs w:val="0"/>
                <w:szCs w:val="24"/>
              </w:rPr>
              <w:t xml:space="preserve">practitioners </w:t>
            </w:r>
            <w:r w:rsidR="006E300E" w:rsidRPr="00F578D0">
              <w:rPr>
                <w:b w:val="0"/>
                <w:bCs w:val="0"/>
                <w:szCs w:val="24"/>
              </w:rPr>
              <w:t xml:space="preserve">who </w:t>
            </w:r>
            <w:r w:rsidRPr="00F578D0">
              <w:rPr>
                <w:b w:val="0"/>
                <w:bCs w:val="0"/>
                <w:szCs w:val="24"/>
              </w:rPr>
              <w:t>support communication in dementia</w:t>
            </w:r>
            <w:r w:rsidR="006E300E" w:rsidRPr="00F578D0">
              <w:rPr>
                <w:b w:val="0"/>
                <w:bCs w:val="0"/>
                <w:szCs w:val="24"/>
              </w:rPr>
              <w:t xml:space="preserve">, </w:t>
            </w:r>
            <w:r w:rsidR="00B32FFA" w:rsidRPr="00F578D0">
              <w:rPr>
                <w:b w:val="0"/>
                <w:bCs w:val="0"/>
                <w:szCs w:val="24"/>
              </w:rPr>
              <w:t>and primary care practitioners</w:t>
            </w:r>
            <w:r w:rsidRPr="00F578D0">
              <w:rPr>
                <w:b w:val="0"/>
                <w:bCs w:val="0"/>
                <w:szCs w:val="24"/>
              </w:rPr>
              <w:t xml:space="preserve"> who have worked with SLTs. </w:t>
            </w:r>
          </w:p>
          <w:p w14:paraId="2A14D67C" w14:textId="36D23B42" w:rsidR="006B0AF2" w:rsidRPr="00F578D0" w:rsidRDefault="00A9732D" w:rsidP="00F578D0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 w:val="0"/>
                <w:bCs w:val="0"/>
                <w:szCs w:val="24"/>
              </w:rPr>
            </w:pPr>
            <w:r w:rsidRPr="00F578D0">
              <w:rPr>
                <w:i/>
                <w:iCs/>
                <w:szCs w:val="24"/>
              </w:rPr>
              <w:t xml:space="preserve">Stakeholder </w:t>
            </w:r>
            <w:r w:rsidR="00B32FFA" w:rsidRPr="00F578D0">
              <w:rPr>
                <w:i/>
                <w:iCs/>
                <w:szCs w:val="24"/>
              </w:rPr>
              <w:t>W</w:t>
            </w:r>
            <w:r w:rsidR="005418AB" w:rsidRPr="00F578D0">
              <w:rPr>
                <w:i/>
                <w:iCs/>
                <w:szCs w:val="24"/>
              </w:rPr>
              <w:t>orkshops</w:t>
            </w:r>
            <w:r w:rsidRPr="00F578D0">
              <w:rPr>
                <w:i/>
                <w:iCs/>
                <w:szCs w:val="24"/>
              </w:rPr>
              <w:t xml:space="preserve">: </w:t>
            </w:r>
            <w:r w:rsidRPr="00F578D0">
              <w:rPr>
                <w:b w:val="0"/>
                <w:bCs w:val="0"/>
                <w:szCs w:val="24"/>
              </w:rPr>
              <w:t>informed by findings from 1 and 2,</w:t>
            </w:r>
            <w:r w:rsidR="005418AB" w:rsidRPr="00F578D0">
              <w:rPr>
                <w:b w:val="0"/>
                <w:bCs w:val="0"/>
                <w:szCs w:val="24"/>
              </w:rPr>
              <w:t xml:space="preserve"> </w:t>
            </w:r>
            <w:r w:rsidRPr="00F578D0">
              <w:rPr>
                <w:b w:val="0"/>
                <w:bCs w:val="0"/>
                <w:szCs w:val="24"/>
              </w:rPr>
              <w:t xml:space="preserve">co-production of  </w:t>
            </w:r>
            <w:r w:rsidR="005418AB" w:rsidRPr="00F578D0">
              <w:rPr>
                <w:b w:val="0"/>
                <w:bCs w:val="0"/>
                <w:szCs w:val="24"/>
              </w:rPr>
              <w:t xml:space="preserve">guidance for SLTs, primary care staff and commissioners </w:t>
            </w:r>
            <w:r w:rsidRPr="00F578D0">
              <w:rPr>
                <w:b w:val="0"/>
                <w:bCs w:val="0"/>
                <w:szCs w:val="24"/>
              </w:rPr>
              <w:t xml:space="preserve">(addressing aim 2). </w:t>
            </w:r>
          </w:p>
          <w:p w14:paraId="179AC56C" w14:textId="77777777" w:rsidR="00F578D0" w:rsidRPr="00F578D0" w:rsidRDefault="00F578D0" w:rsidP="00F578D0">
            <w:pPr>
              <w:pStyle w:val="ListParagraph"/>
              <w:contextualSpacing w:val="0"/>
              <w:rPr>
                <w:b w:val="0"/>
                <w:bCs w:val="0"/>
                <w:szCs w:val="24"/>
              </w:rPr>
            </w:pPr>
          </w:p>
          <w:p w14:paraId="439614D4" w14:textId="5C128738" w:rsidR="00A55EEC" w:rsidRDefault="006B0AF2" w:rsidP="004D571B">
            <w:pPr>
              <w:rPr>
                <w:szCs w:val="24"/>
              </w:rPr>
            </w:pPr>
            <w:r w:rsidRPr="00F578D0">
              <w:rPr>
                <w:szCs w:val="24"/>
              </w:rPr>
              <w:t>Impact:</w:t>
            </w:r>
            <w:r w:rsidR="006F07F1" w:rsidRPr="00F578D0">
              <w:rPr>
                <w:szCs w:val="24"/>
              </w:rPr>
              <w:t xml:space="preserve"> </w:t>
            </w:r>
            <w:r w:rsidR="00673852" w:rsidRPr="00F578D0">
              <w:rPr>
                <w:b w:val="0"/>
                <w:bCs w:val="0"/>
                <w:szCs w:val="24"/>
              </w:rPr>
              <w:t>Th</w:t>
            </w:r>
            <w:r w:rsidR="00B23F90" w:rsidRPr="00F578D0">
              <w:rPr>
                <w:b w:val="0"/>
                <w:bCs w:val="0"/>
                <w:szCs w:val="24"/>
              </w:rPr>
              <w:t>e</w:t>
            </w:r>
            <w:r w:rsidR="00673852" w:rsidRPr="00F578D0">
              <w:rPr>
                <w:b w:val="0"/>
                <w:bCs w:val="0"/>
                <w:szCs w:val="24"/>
              </w:rPr>
              <w:t xml:space="preserve"> research will inform best practice </w:t>
            </w:r>
            <w:r w:rsidR="00D609BA">
              <w:rPr>
                <w:b w:val="0"/>
                <w:bCs w:val="0"/>
                <w:szCs w:val="24"/>
              </w:rPr>
              <w:t xml:space="preserve">MDT </w:t>
            </w:r>
            <w:r w:rsidR="00673852" w:rsidRPr="00F578D0">
              <w:rPr>
                <w:b w:val="0"/>
                <w:bCs w:val="0"/>
                <w:szCs w:val="24"/>
              </w:rPr>
              <w:t xml:space="preserve">working within primary care. </w:t>
            </w:r>
            <w:r w:rsidR="006F07F1" w:rsidRPr="00F578D0">
              <w:rPr>
                <w:b w:val="0"/>
                <w:bCs w:val="0"/>
                <w:szCs w:val="24"/>
              </w:rPr>
              <w:t>C</w:t>
            </w:r>
            <w:r w:rsidR="00F06B57" w:rsidRPr="00F578D0">
              <w:rPr>
                <w:b w:val="0"/>
                <w:bCs w:val="0"/>
                <w:szCs w:val="24"/>
              </w:rPr>
              <w:t>apitalising</w:t>
            </w:r>
            <w:r w:rsidR="00B23F90" w:rsidRPr="00F578D0">
              <w:rPr>
                <w:b w:val="0"/>
                <w:bCs w:val="0"/>
                <w:szCs w:val="24"/>
              </w:rPr>
              <w:t xml:space="preserve"> on SLT</w:t>
            </w:r>
            <w:r w:rsidR="006F07F1" w:rsidRPr="00F578D0">
              <w:rPr>
                <w:b w:val="0"/>
                <w:bCs w:val="0"/>
                <w:szCs w:val="24"/>
              </w:rPr>
              <w:t xml:space="preserve"> </w:t>
            </w:r>
            <w:r w:rsidR="004620AB" w:rsidRPr="00F578D0">
              <w:rPr>
                <w:b w:val="0"/>
                <w:bCs w:val="0"/>
                <w:szCs w:val="24"/>
              </w:rPr>
              <w:t>expertise</w:t>
            </w:r>
            <w:r w:rsidR="00FE4D0C" w:rsidRPr="00F578D0">
              <w:rPr>
                <w:b w:val="0"/>
                <w:bCs w:val="0"/>
                <w:szCs w:val="24"/>
              </w:rPr>
              <w:t xml:space="preserve"> could </w:t>
            </w:r>
            <w:r w:rsidR="00B23F90" w:rsidRPr="00F578D0">
              <w:rPr>
                <w:b w:val="0"/>
                <w:bCs w:val="0"/>
                <w:szCs w:val="24"/>
              </w:rPr>
              <w:t xml:space="preserve">support </w:t>
            </w:r>
            <w:r w:rsidR="006F07F1" w:rsidRPr="00F578D0">
              <w:rPr>
                <w:b w:val="0"/>
                <w:bCs w:val="0"/>
                <w:szCs w:val="24"/>
              </w:rPr>
              <w:t>p</w:t>
            </w:r>
            <w:r w:rsidR="007670DC" w:rsidRPr="00F578D0">
              <w:rPr>
                <w:b w:val="0"/>
                <w:bCs w:val="0"/>
                <w:szCs w:val="24"/>
              </w:rPr>
              <w:t xml:space="preserve">rimary care teams </w:t>
            </w:r>
            <w:r w:rsidR="00F06B57" w:rsidRPr="00F578D0">
              <w:rPr>
                <w:b w:val="0"/>
                <w:bCs w:val="0"/>
                <w:szCs w:val="24"/>
              </w:rPr>
              <w:t>to</w:t>
            </w:r>
            <w:r w:rsidR="00264620" w:rsidRPr="00F578D0">
              <w:rPr>
                <w:b w:val="0"/>
                <w:bCs w:val="0"/>
                <w:szCs w:val="24"/>
              </w:rPr>
              <w:t xml:space="preserve"> strengthen their </w:t>
            </w:r>
            <w:r w:rsidR="00F06B57" w:rsidRPr="00F578D0">
              <w:rPr>
                <w:b w:val="0"/>
                <w:bCs w:val="0"/>
                <w:szCs w:val="24"/>
              </w:rPr>
              <w:t xml:space="preserve">communication </w:t>
            </w:r>
            <w:r w:rsidR="00264620" w:rsidRPr="00F578D0">
              <w:rPr>
                <w:b w:val="0"/>
                <w:bCs w:val="0"/>
                <w:szCs w:val="24"/>
              </w:rPr>
              <w:t>skills</w:t>
            </w:r>
            <w:r w:rsidR="00FE4D0C" w:rsidRPr="00F578D0">
              <w:rPr>
                <w:b w:val="0"/>
                <w:bCs w:val="0"/>
                <w:szCs w:val="24"/>
              </w:rPr>
              <w:t xml:space="preserve"> for</w:t>
            </w:r>
            <w:r w:rsidR="004620AB" w:rsidRPr="00F578D0">
              <w:rPr>
                <w:b w:val="0"/>
                <w:bCs w:val="0"/>
                <w:szCs w:val="24"/>
              </w:rPr>
              <w:t xml:space="preserve"> facilitat</w:t>
            </w:r>
            <w:r w:rsidR="00FE4D0C" w:rsidRPr="00F578D0">
              <w:rPr>
                <w:b w:val="0"/>
                <w:bCs w:val="0"/>
                <w:szCs w:val="24"/>
              </w:rPr>
              <w:t>ing</w:t>
            </w:r>
            <w:r w:rsidR="004620AB" w:rsidRPr="00F578D0">
              <w:rPr>
                <w:b w:val="0"/>
                <w:bCs w:val="0"/>
                <w:szCs w:val="24"/>
              </w:rPr>
              <w:t xml:space="preserve"> personalised </w:t>
            </w:r>
            <w:r w:rsidR="00FE4D0C" w:rsidRPr="00F578D0">
              <w:rPr>
                <w:b w:val="0"/>
                <w:bCs w:val="0"/>
                <w:szCs w:val="24"/>
              </w:rPr>
              <w:t xml:space="preserve">dementia </w:t>
            </w:r>
            <w:r w:rsidR="004620AB" w:rsidRPr="00F578D0">
              <w:rPr>
                <w:b w:val="0"/>
                <w:bCs w:val="0"/>
                <w:szCs w:val="24"/>
              </w:rPr>
              <w:t xml:space="preserve">care planning. </w:t>
            </w:r>
            <w:r w:rsidR="00582853">
              <w:rPr>
                <w:b w:val="0"/>
                <w:bCs w:val="0"/>
                <w:szCs w:val="24"/>
              </w:rPr>
              <w:t xml:space="preserve">This </w:t>
            </w:r>
            <w:r w:rsidR="003848FE">
              <w:rPr>
                <w:b w:val="0"/>
                <w:bCs w:val="0"/>
                <w:szCs w:val="24"/>
              </w:rPr>
              <w:t>c</w:t>
            </w:r>
            <w:r w:rsidR="0060521C">
              <w:rPr>
                <w:b w:val="0"/>
                <w:bCs w:val="0"/>
                <w:szCs w:val="24"/>
              </w:rPr>
              <w:t xml:space="preserve">ould </w:t>
            </w:r>
            <w:r w:rsidR="004A3A49">
              <w:rPr>
                <w:b w:val="0"/>
                <w:bCs w:val="0"/>
                <w:szCs w:val="24"/>
              </w:rPr>
              <w:t xml:space="preserve">enable PLWD to </w:t>
            </w:r>
            <w:r w:rsidR="004A3A49" w:rsidRPr="00F578D0">
              <w:rPr>
                <w:b w:val="0"/>
                <w:bCs w:val="0"/>
                <w:szCs w:val="24"/>
              </w:rPr>
              <w:t>maintain relationships with those who care for them</w:t>
            </w:r>
            <w:r w:rsidR="00680CC5">
              <w:rPr>
                <w:b w:val="0"/>
                <w:bCs w:val="0"/>
                <w:szCs w:val="24"/>
              </w:rPr>
              <w:t xml:space="preserve"> and </w:t>
            </w:r>
            <w:r w:rsidR="0060521C">
              <w:rPr>
                <w:b w:val="0"/>
                <w:bCs w:val="0"/>
                <w:szCs w:val="24"/>
              </w:rPr>
              <w:t>reduce inequalities in access to</w:t>
            </w:r>
            <w:r w:rsidR="00E06F97">
              <w:rPr>
                <w:b w:val="0"/>
                <w:bCs w:val="0"/>
                <w:szCs w:val="24"/>
              </w:rPr>
              <w:t xml:space="preserve"> timely </w:t>
            </w:r>
            <w:r w:rsidR="00BF4F40">
              <w:rPr>
                <w:b w:val="0"/>
                <w:bCs w:val="0"/>
                <w:szCs w:val="24"/>
              </w:rPr>
              <w:t>and tailored</w:t>
            </w:r>
            <w:r w:rsidR="0060521C">
              <w:rPr>
                <w:b w:val="0"/>
                <w:bCs w:val="0"/>
                <w:szCs w:val="24"/>
              </w:rPr>
              <w:t xml:space="preserve"> </w:t>
            </w:r>
            <w:r w:rsidR="0060521C" w:rsidRPr="006D428B">
              <w:rPr>
                <w:b w:val="0"/>
                <w:bCs w:val="0"/>
                <w:szCs w:val="24"/>
              </w:rPr>
              <w:t>health and social care s</w:t>
            </w:r>
            <w:r w:rsidR="004A3A49">
              <w:rPr>
                <w:b w:val="0"/>
                <w:bCs w:val="0"/>
                <w:szCs w:val="24"/>
              </w:rPr>
              <w:t>ervices</w:t>
            </w:r>
            <w:r w:rsidR="00680CC5">
              <w:rPr>
                <w:b w:val="0"/>
                <w:bCs w:val="0"/>
                <w:szCs w:val="24"/>
              </w:rPr>
              <w:t xml:space="preserve">. </w:t>
            </w:r>
            <w:r w:rsidR="005246E4">
              <w:rPr>
                <w:b w:val="0"/>
                <w:bCs w:val="0"/>
                <w:szCs w:val="24"/>
              </w:rPr>
              <w:t xml:space="preserve">In turn this would </w:t>
            </w:r>
            <w:r w:rsidR="006848B8">
              <w:rPr>
                <w:b w:val="0"/>
                <w:bCs w:val="0"/>
                <w:szCs w:val="24"/>
              </w:rPr>
              <w:t>prevent</w:t>
            </w:r>
            <w:r w:rsidR="005B3D6A">
              <w:rPr>
                <w:b w:val="0"/>
                <w:bCs w:val="0"/>
                <w:szCs w:val="24"/>
              </w:rPr>
              <w:t xml:space="preserve"> </w:t>
            </w:r>
            <w:r w:rsidR="006848B8">
              <w:rPr>
                <w:b w:val="0"/>
                <w:bCs w:val="0"/>
                <w:szCs w:val="24"/>
              </w:rPr>
              <w:t>loneliness</w:t>
            </w:r>
            <w:r w:rsidR="004A5BF8">
              <w:rPr>
                <w:b w:val="0"/>
                <w:bCs w:val="0"/>
                <w:szCs w:val="24"/>
              </w:rPr>
              <w:t>,</w:t>
            </w:r>
            <w:r w:rsidR="006848B8">
              <w:rPr>
                <w:b w:val="0"/>
                <w:bCs w:val="0"/>
                <w:szCs w:val="24"/>
              </w:rPr>
              <w:t xml:space="preserve"> social isolation</w:t>
            </w:r>
            <w:r w:rsidR="004A5BF8">
              <w:rPr>
                <w:b w:val="0"/>
                <w:bCs w:val="0"/>
                <w:szCs w:val="24"/>
              </w:rPr>
              <w:t xml:space="preserve">, </w:t>
            </w:r>
            <w:r w:rsidR="00BF4F40">
              <w:rPr>
                <w:b w:val="0"/>
                <w:bCs w:val="0"/>
                <w:szCs w:val="24"/>
              </w:rPr>
              <w:t xml:space="preserve">and </w:t>
            </w:r>
            <w:r w:rsidR="00244AB1">
              <w:rPr>
                <w:b w:val="0"/>
                <w:bCs w:val="0"/>
                <w:szCs w:val="24"/>
              </w:rPr>
              <w:t>physical</w:t>
            </w:r>
            <w:r w:rsidR="00810031">
              <w:rPr>
                <w:b w:val="0"/>
                <w:bCs w:val="0"/>
                <w:szCs w:val="24"/>
              </w:rPr>
              <w:t>/</w:t>
            </w:r>
            <w:r w:rsidR="00E06F97">
              <w:rPr>
                <w:b w:val="0"/>
                <w:bCs w:val="0"/>
                <w:szCs w:val="24"/>
              </w:rPr>
              <w:t xml:space="preserve">mental health </w:t>
            </w:r>
            <w:r w:rsidR="00734280">
              <w:rPr>
                <w:b w:val="0"/>
                <w:bCs w:val="0"/>
                <w:szCs w:val="24"/>
              </w:rPr>
              <w:t>crises</w:t>
            </w:r>
            <w:r w:rsidR="004A311B">
              <w:rPr>
                <w:b w:val="0"/>
                <w:bCs w:val="0"/>
                <w:szCs w:val="24"/>
              </w:rPr>
              <w:t xml:space="preserve">. </w:t>
            </w:r>
            <w:r w:rsidR="00883EB0">
              <w:rPr>
                <w:b w:val="0"/>
                <w:bCs w:val="0"/>
                <w:szCs w:val="24"/>
              </w:rPr>
              <w:t xml:space="preserve">The </w:t>
            </w:r>
            <w:r w:rsidR="00680CC5">
              <w:rPr>
                <w:b w:val="0"/>
                <w:bCs w:val="0"/>
                <w:szCs w:val="24"/>
              </w:rPr>
              <w:t>research will also</w:t>
            </w:r>
            <w:r w:rsidR="00883EB0">
              <w:rPr>
                <w:b w:val="0"/>
                <w:bCs w:val="0"/>
                <w:szCs w:val="24"/>
              </w:rPr>
              <w:t xml:space="preserve"> </w:t>
            </w:r>
            <w:r w:rsidR="00AE19EE">
              <w:rPr>
                <w:b w:val="0"/>
                <w:bCs w:val="0"/>
                <w:szCs w:val="24"/>
              </w:rPr>
              <w:t xml:space="preserve">provide evidence to </w:t>
            </w:r>
            <w:r w:rsidR="00883EB0">
              <w:rPr>
                <w:b w:val="0"/>
                <w:bCs w:val="0"/>
                <w:szCs w:val="24"/>
              </w:rPr>
              <w:t xml:space="preserve">inform </w:t>
            </w:r>
            <w:r w:rsidR="00A56BA3">
              <w:rPr>
                <w:b w:val="0"/>
                <w:bCs w:val="0"/>
                <w:szCs w:val="24"/>
              </w:rPr>
              <w:t>commissioners</w:t>
            </w:r>
            <w:r w:rsidR="00B4367F">
              <w:rPr>
                <w:b w:val="0"/>
                <w:bCs w:val="0"/>
                <w:szCs w:val="24"/>
              </w:rPr>
              <w:t xml:space="preserve">, </w:t>
            </w:r>
            <w:r w:rsidR="007827F2">
              <w:rPr>
                <w:b w:val="0"/>
                <w:bCs w:val="0"/>
                <w:szCs w:val="24"/>
              </w:rPr>
              <w:t>integrated care systems</w:t>
            </w:r>
            <w:r w:rsidR="00582853">
              <w:rPr>
                <w:b w:val="0"/>
                <w:bCs w:val="0"/>
                <w:szCs w:val="24"/>
              </w:rPr>
              <w:t xml:space="preserve">, </w:t>
            </w:r>
            <w:r w:rsidR="00B4367F">
              <w:rPr>
                <w:b w:val="0"/>
                <w:bCs w:val="0"/>
                <w:szCs w:val="24"/>
              </w:rPr>
              <w:t xml:space="preserve">and </w:t>
            </w:r>
            <w:r w:rsidR="00B60FE2">
              <w:rPr>
                <w:b w:val="0"/>
                <w:bCs w:val="0"/>
                <w:szCs w:val="24"/>
              </w:rPr>
              <w:t xml:space="preserve">NHS long term plan </w:t>
            </w:r>
            <w:r w:rsidR="007827F2">
              <w:rPr>
                <w:b w:val="0"/>
                <w:bCs w:val="0"/>
                <w:szCs w:val="24"/>
              </w:rPr>
              <w:t xml:space="preserve">challenges </w:t>
            </w:r>
            <w:r w:rsidR="00F3415D">
              <w:rPr>
                <w:b w:val="0"/>
                <w:bCs w:val="0"/>
                <w:szCs w:val="24"/>
              </w:rPr>
              <w:t>relating to i</w:t>
            </w:r>
            <w:r w:rsidR="007827F2">
              <w:rPr>
                <w:b w:val="0"/>
                <w:bCs w:val="0"/>
                <w:szCs w:val="24"/>
              </w:rPr>
              <w:t>ntegration</w:t>
            </w:r>
            <w:r w:rsidR="00F3415D">
              <w:rPr>
                <w:b w:val="0"/>
                <w:bCs w:val="0"/>
                <w:szCs w:val="24"/>
              </w:rPr>
              <w:t xml:space="preserve"> and </w:t>
            </w:r>
            <w:r w:rsidR="00591E71">
              <w:rPr>
                <w:b w:val="0"/>
                <w:bCs w:val="0"/>
                <w:szCs w:val="24"/>
              </w:rPr>
              <w:t>inequalities</w:t>
            </w:r>
            <w:r w:rsidR="00A56BA3">
              <w:rPr>
                <w:b w:val="0"/>
                <w:bCs w:val="0"/>
                <w:szCs w:val="24"/>
              </w:rPr>
              <w:t>.</w:t>
            </w:r>
          </w:p>
          <w:p w14:paraId="4E8397B4" w14:textId="42E418BE" w:rsidR="0072718B" w:rsidRPr="003B0387" w:rsidRDefault="00591E71" w:rsidP="004D571B">
            <w:pPr>
              <w:rPr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 </w:t>
            </w:r>
          </w:p>
        </w:tc>
      </w:tr>
      <w:tr w:rsidR="002F31FE" w:rsidRPr="00F578D0" w14:paraId="0540F925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4F1B3F1F" w14:textId="77777777" w:rsidR="009561C0" w:rsidRDefault="002F31FE" w:rsidP="002F31FE">
            <w:pPr>
              <w:rPr>
                <w:b w:val="0"/>
                <w:bCs w:val="0"/>
                <w:color w:val="2E74B5" w:themeColor="accent1" w:themeShade="BF"/>
                <w:szCs w:val="24"/>
              </w:rPr>
            </w:pPr>
            <w:r w:rsidRPr="00F578D0">
              <w:rPr>
                <w:color w:val="2E74B5" w:themeColor="accent1" w:themeShade="BF"/>
                <w:szCs w:val="24"/>
              </w:rPr>
              <w:lastRenderedPageBreak/>
              <w:t>Indicative project costs:</w:t>
            </w:r>
          </w:p>
          <w:p w14:paraId="22467D48" w14:textId="09182284" w:rsidR="002F31FE" w:rsidRPr="009561C0" w:rsidRDefault="002F31FE" w:rsidP="002F31FE">
            <w:pPr>
              <w:rPr>
                <w:b w:val="0"/>
                <w:bCs w:val="0"/>
                <w:color w:val="2E74B5" w:themeColor="accent1" w:themeShade="BF"/>
                <w:szCs w:val="24"/>
              </w:rPr>
            </w:pPr>
            <w:r w:rsidRPr="00F578D0">
              <w:rPr>
                <w:color w:val="2E74B5" w:themeColor="accent1" w:themeShade="BF"/>
                <w:szCs w:val="24"/>
              </w:rPr>
              <w:t xml:space="preserve"> </w:t>
            </w:r>
            <w:r w:rsidR="00C26150" w:rsidRPr="00F578D0">
              <w:rPr>
                <w:b w:val="0"/>
                <w:bCs w:val="0"/>
                <w:szCs w:val="24"/>
              </w:rPr>
              <w:t>Data collection costs, travel expenses, interview transcription and PPIE costs</w:t>
            </w:r>
            <w:r w:rsidRPr="00F578D0">
              <w:rPr>
                <w:color w:val="2E74B5" w:themeColor="accent1" w:themeShade="BF"/>
                <w:szCs w:val="24"/>
              </w:rPr>
              <w:t xml:space="preserve">   </w:t>
            </w:r>
          </w:p>
        </w:tc>
      </w:tr>
      <w:tr w:rsidR="00E0356E" w:rsidRPr="00F578D0" w14:paraId="3B8B9ED2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59E4D9FD" w14:textId="35CEF0FA" w:rsidR="00E0356E" w:rsidRPr="00F578D0" w:rsidRDefault="00E0356E">
            <w:pPr>
              <w:rPr>
                <w:szCs w:val="24"/>
              </w:rPr>
            </w:pPr>
            <w:r w:rsidRPr="00F578D0">
              <w:rPr>
                <w:color w:val="2E74B5" w:themeColor="accent1" w:themeShade="BF"/>
                <w:szCs w:val="24"/>
              </w:rPr>
              <w:t xml:space="preserve">Training </w:t>
            </w:r>
            <w:r w:rsidR="002F31FE" w:rsidRPr="00F578D0">
              <w:rPr>
                <w:color w:val="2E74B5" w:themeColor="accent1" w:themeShade="BF"/>
                <w:szCs w:val="24"/>
              </w:rPr>
              <w:t>and development provision by host</w:t>
            </w:r>
            <w:r w:rsidRPr="00F578D0">
              <w:rPr>
                <w:color w:val="2E74B5" w:themeColor="accent1" w:themeShade="BF"/>
                <w:szCs w:val="24"/>
              </w:rPr>
              <w:t>:</w:t>
            </w:r>
          </w:p>
        </w:tc>
      </w:tr>
      <w:tr w:rsidR="00E0356E" w:rsidRPr="00F578D0" w14:paraId="48269DFA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411E72CB" w14:textId="74AD1624" w:rsidR="00E0356E" w:rsidRPr="00F578D0" w:rsidRDefault="002B0282" w:rsidP="00FE4D0C">
            <w:pPr>
              <w:rPr>
                <w:b w:val="0"/>
                <w:bCs w:val="0"/>
                <w:szCs w:val="24"/>
              </w:rPr>
            </w:pPr>
            <w:r w:rsidRPr="00F578D0">
              <w:rPr>
                <w:i/>
                <w:szCs w:val="24"/>
              </w:rPr>
              <w:t>Formal training:</w:t>
            </w:r>
            <w:r w:rsidR="00E91F4B" w:rsidRPr="00F578D0">
              <w:rPr>
                <w:i/>
                <w:szCs w:val="24"/>
              </w:rPr>
              <w:t xml:space="preserve"> </w:t>
            </w:r>
            <w:r w:rsidR="00FE4D0C" w:rsidRPr="00F578D0">
              <w:rPr>
                <w:b w:val="0"/>
                <w:bCs w:val="0"/>
                <w:szCs w:val="24"/>
              </w:rPr>
              <w:t xml:space="preserve">A wealth of </w:t>
            </w:r>
            <w:r w:rsidR="00177E69">
              <w:rPr>
                <w:b w:val="0"/>
                <w:bCs w:val="0"/>
                <w:szCs w:val="24"/>
              </w:rPr>
              <w:t xml:space="preserve">doctoral </w:t>
            </w:r>
            <w:r w:rsidR="00FE4D0C" w:rsidRPr="00F578D0">
              <w:rPr>
                <w:b w:val="0"/>
                <w:bCs w:val="0"/>
                <w:szCs w:val="24"/>
              </w:rPr>
              <w:t>training opportunities exist for PhD candidates at UCL and QMUL</w:t>
            </w:r>
            <w:r w:rsidR="004F70BC">
              <w:rPr>
                <w:b w:val="0"/>
                <w:bCs w:val="0"/>
                <w:szCs w:val="24"/>
              </w:rPr>
              <w:t xml:space="preserve">. </w:t>
            </w:r>
            <w:r w:rsidR="00FE4D0C" w:rsidRPr="00F578D0">
              <w:rPr>
                <w:b w:val="0"/>
                <w:bCs w:val="0"/>
                <w:szCs w:val="24"/>
              </w:rPr>
              <w:t xml:space="preserve">Bespoke training specific to the candidate needs and professional development will be identified. This may include training in </w:t>
            </w:r>
            <w:r w:rsidR="0056405D">
              <w:rPr>
                <w:b w:val="0"/>
                <w:bCs w:val="0"/>
                <w:szCs w:val="24"/>
              </w:rPr>
              <w:t xml:space="preserve">designing, </w:t>
            </w:r>
            <w:r w:rsidR="00FE4D0C" w:rsidRPr="00F578D0">
              <w:rPr>
                <w:b w:val="0"/>
                <w:bCs w:val="0"/>
                <w:szCs w:val="24"/>
              </w:rPr>
              <w:t>undertaking</w:t>
            </w:r>
            <w:r w:rsidR="00CE1213" w:rsidRPr="00F578D0">
              <w:rPr>
                <w:b w:val="0"/>
                <w:bCs w:val="0"/>
                <w:szCs w:val="24"/>
              </w:rPr>
              <w:t xml:space="preserve"> and analysing</w:t>
            </w:r>
            <w:r w:rsidR="00FE4D0C" w:rsidRPr="00F578D0">
              <w:rPr>
                <w:b w:val="0"/>
                <w:bCs w:val="0"/>
                <w:szCs w:val="24"/>
              </w:rPr>
              <w:t xml:space="preserve"> surveys, mapping services</w:t>
            </w:r>
            <w:r w:rsidR="00E4532A">
              <w:rPr>
                <w:b w:val="0"/>
                <w:bCs w:val="0"/>
                <w:szCs w:val="24"/>
              </w:rPr>
              <w:t xml:space="preserve">, </w:t>
            </w:r>
            <w:r w:rsidR="00FE4D0C" w:rsidRPr="00F578D0">
              <w:rPr>
                <w:b w:val="0"/>
                <w:bCs w:val="0"/>
                <w:szCs w:val="24"/>
              </w:rPr>
              <w:t xml:space="preserve"> qualitative research methods</w:t>
            </w:r>
            <w:r w:rsidR="008B2064">
              <w:rPr>
                <w:b w:val="0"/>
                <w:bCs w:val="0"/>
                <w:szCs w:val="24"/>
              </w:rPr>
              <w:t>, leadership</w:t>
            </w:r>
            <w:r w:rsidR="00E4532A">
              <w:rPr>
                <w:b w:val="0"/>
                <w:bCs w:val="0"/>
                <w:szCs w:val="24"/>
              </w:rPr>
              <w:t xml:space="preserve"> and co-production. </w:t>
            </w:r>
          </w:p>
        </w:tc>
      </w:tr>
      <w:tr w:rsidR="00EA7C68" w:rsidRPr="00F578D0" w14:paraId="581BD96C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1A7365FA" w14:textId="3E8CA032" w:rsidR="00EA7C68" w:rsidRPr="00F578D0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F578D0">
              <w:rPr>
                <w:rFonts w:ascii="Corbel" w:hAnsi="Corbel" w:cs="Arial"/>
                <w:b/>
                <w:bCs w:val="0"/>
                <w:i/>
                <w:sz w:val="24"/>
                <w:szCs w:val="24"/>
              </w:rPr>
              <w:t>Informal training:</w:t>
            </w:r>
            <w:r w:rsidRPr="00F578D0"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="00C031B4" w:rsidRPr="00F578D0">
              <w:rPr>
                <w:rFonts w:ascii="Corbel" w:hAnsi="Corbel" w:cs="Arial"/>
                <w:iCs/>
                <w:sz w:val="24"/>
                <w:szCs w:val="24"/>
              </w:rPr>
              <w:t>Successful candidates will be encouraged and supported to take up informal training opportunities such as</w:t>
            </w:r>
            <w:r w:rsidR="00FE4D0C" w:rsidRPr="00F578D0">
              <w:rPr>
                <w:rFonts w:ascii="Corbel" w:hAnsi="Corbel" w:cs="Arial"/>
                <w:iCs/>
                <w:sz w:val="24"/>
                <w:szCs w:val="24"/>
              </w:rPr>
              <w:t xml:space="preserve"> shadowing, and</w:t>
            </w:r>
            <w:r w:rsidR="00C031B4" w:rsidRPr="00F578D0">
              <w:rPr>
                <w:rFonts w:ascii="Corbel" w:hAnsi="Corbel" w:cs="Arial"/>
                <w:iCs/>
                <w:sz w:val="24"/>
                <w:szCs w:val="24"/>
              </w:rPr>
              <w:t xml:space="preserve"> attendance at </w:t>
            </w:r>
            <w:r w:rsidR="00FE4D0C" w:rsidRPr="00F578D0">
              <w:rPr>
                <w:rFonts w:ascii="Corbel" w:hAnsi="Corbel" w:cs="Arial"/>
                <w:iCs/>
                <w:sz w:val="24"/>
                <w:szCs w:val="24"/>
              </w:rPr>
              <w:t xml:space="preserve">methodology </w:t>
            </w:r>
            <w:r w:rsidR="00C031B4" w:rsidRPr="00F578D0">
              <w:rPr>
                <w:rFonts w:ascii="Corbel" w:hAnsi="Corbel" w:cs="Arial"/>
                <w:iCs/>
                <w:sz w:val="24"/>
                <w:szCs w:val="24"/>
              </w:rPr>
              <w:t>workshops and seminars</w:t>
            </w:r>
            <w:r w:rsidR="00FE4D0C" w:rsidRPr="00F578D0">
              <w:rPr>
                <w:rFonts w:ascii="Corbel" w:hAnsi="Corbel" w:cs="Arial"/>
                <w:iCs/>
                <w:sz w:val="24"/>
                <w:szCs w:val="24"/>
              </w:rPr>
              <w:t>,</w:t>
            </w:r>
            <w:r w:rsidR="00C031B4" w:rsidRPr="00F578D0">
              <w:rPr>
                <w:rFonts w:ascii="Corbel" w:hAnsi="Corbel" w:cs="Arial"/>
                <w:iCs/>
                <w:sz w:val="24"/>
                <w:szCs w:val="24"/>
              </w:rPr>
              <w:t xml:space="preserve"> across the Universit</w:t>
            </w:r>
            <w:r w:rsidR="00FE4D0C" w:rsidRPr="00F578D0">
              <w:rPr>
                <w:rFonts w:ascii="Corbel" w:hAnsi="Corbel" w:cs="Arial"/>
                <w:iCs/>
                <w:sz w:val="24"/>
                <w:szCs w:val="24"/>
              </w:rPr>
              <w:t xml:space="preserve">ies. </w:t>
            </w:r>
          </w:p>
        </w:tc>
      </w:tr>
      <w:tr w:rsidR="00EA7C68" w:rsidRPr="00F578D0" w14:paraId="76FB9CFD" w14:textId="77777777" w:rsidTr="00A5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48977F4E" w14:textId="397D75BC" w:rsidR="00D37A99" w:rsidRPr="00D37A99" w:rsidRDefault="00EA7C68" w:rsidP="006A0528">
            <w:pPr>
              <w:pStyle w:val="BodyText2"/>
              <w:tabs>
                <w:tab w:val="clear" w:pos="720"/>
              </w:tabs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F578D0">
              <w:rPr>
                <w:rFonts w:ascii="Corbel" w:hAnsi="Corbel" w:cs="Arial"/>
                <w:b/>
                <w:bCs w:val="0"/>
                <w:i/>
                <w:sz w:val="24"/>
                <w:szCs w:val="24"/>
              </w:rPr>
              <w:t>PPIE</w:t>
            </w:r>
            <w:r w:rsidRPr="00F578D0">
              <w:rPr>
                <w:rFonts w:ascii="Corbel" w:hAnsi="Corbel" w:cs="Arial"/>
                <w:b/>
                <w:bCs w:val="0"/>
                <w:iCs/>
                <w:sz w:val="24"/>
                <w:szCs w:val="24"/>
              </w:rPr>
              <w:t>:</w:t>
            </w:r>
            <w:r w:rsidR="006A0528">
              <w:rPr>
                <w:rFonts w:ascii="Corbel" w:hAnsi="Corbel" w:cstheme="minorHAnsi"/>
                <w:bCs w:val="0"/>
                <w:sz w:val="24"/>
                <w:szCs w:val="24"/>
              </w:rPr>
              <w:t xml:space="preserve"> </w:t>
            </w:r>
            <w:r w:rsidR="002248CA" w:rsidRPr="00F578D0">
              <w:rPr>
                <w:rFonts w:ascii="Corbel" w:hAnsi="Corbel" w:cstheme="minorHAnsi"/>
                <w:bCs w:val="0"/>
                <w:sz w:val="24"/>
                <w:szCs w:val="24"/>
              </w:rPr>
              <w:t>We have substantial experience and a strong track record in meaningful PPIE</w:t>
            </w:r>
            <w:r w:rsidR="00FE4D0C" w:rsidRPr="00F578D0">
              <w:rPr>
                <w:rFonts w:ascii="Corbel" w:hAnsi="Corbel" w:cstheme="minorHAnsi"/>
                <w:bCs w:val="0"/>
                <w:sz w:val="24"/>
                <w:szCs w:val="24"/>
              </w:rPr>
              <w:t xml:space="preserve">. We have </w:t>
            </w:r>
            <w:r w:rsidR="00FE4D0C" w:rsidRPr="00F578D0">
              <w:rPr>
                <w:rFonts w:ascii="Corbel" w:hAnsi="Corbel"/>
                <w:bCs w:val="0"/>
                <w:iCs/>
                <w:sz w:val="24"/>
                <w:szCs w:val="24"/>
              </w:rPr>
              <w:t xml:space="preserve">PPIE networks, including a ‘Dementia studies lived experience </w:t>
            </w:r>
            <w:r w:rsidR="005F747B" w:rsidRPr="00F578D0">
              <w:rPr>
                <w:rFonts w:ascii="Corbel" w:hAnsi="Corbel"/>
                <w:bCs w:val="0"/>
                <w:iCs/>
                <w:sz w:val="24"/>
                <w:szCs w:val="24"/>
              </w:rPr>
              <w:t xml:space="preserve">group’ </w:t>
            </w:r>
            <w:r w:rsidR="00FE4D0C" w:rsidRPr="00F578D0">
              <w:rPr>
                <w:rFonts w:ascii="Corbel" w:hAnsi="Corbel"/>
                <w:bCs w:val="0"/>
                <w:iCs/>
                <w:sz w:val="24"/>
                <w:szCs w:val="24"/>
              </w:rPr>
              <w:t>which can be drawn upon to provide input into the PhD</w:t>
            </w:r>
            <w:r w:rsidR="005F747B" w:rsidRPr="00F578D0">
              <w:rPr>
                <w:rFonts w:ascii="Corbel" w:hAnsi="Corbel"/>
                <w:bCs w:val="0"/>
                <w:iCs/>
                <w:sz w:val="24"/>
                <w:szCs w:val="24"/>
              </w:rPr>
              <w:t xml:space="preserve">. The </w:t>
            </w:r>
            <w:r w:rsidR="00FE4D0C" w:rsidRPr="00F578D0">
              <w:rPr>
                <w:rFonts w:ascii="Corbel" w:hAnsi="Corbel"/>
                <w:bCs w:val="0"/>
                <w:iCs/>
                <w:sz w:val="24"/>
                <w:szCs w:val="24"/>
              </w:rPr>
              <w:t>candidate will be encouraged and supported to establish new links</w:t>
            </w:r>
            <w:r w:rsidR="0056405D">
              <w:rPr>
                <w:rFonts w:ascii="Corbel" w:hAnsi="Corbel"/>
                <w:bCs w:val="0"/>
                <w:iCs/>
                <w:sz w:val="24"/>
                <w:szCs w:val="24"/>
              </w:rPr>
              <w:t xml:space="preserve"> and to access the </w:t>
            </w:r>
            <w:r w:rsidR="00FE4D0C" w:rsidRPr="00F578D0">
              <w:rPr>
                <w:rFonts w:ascii="Corbel" w:hAnsi="Corbel"/>
                <w:bCs w:val="0"/>
                <w:iCs/>
                <w:sz w:val="24"/>
                <w:szCs w:val="24"/>
              </w:rPr>
              <w:t>many PPIE training opportunities at QMUL</w:t>
            </w:r>
            <w:r w:rsidR="005B2BA4" w:rsidRPr="00F578D0">
              <w:rPr>
                <w:rFonts w:ascii="Corbel" w:hAnsi="Corbel"/>
                <w:bCs w:val="0"/>
                <w:iCs/>
                <w:sz w:val="24"/>
                <w:szCs w:val="24"/>
              </w:rPr>
              <w:t xml:space="preserve"> </w:t>
            </w:r>
            <w:r w:rsidR="000929B5">
              <w:rPr>
                <w:rFonts w:ascii="Corbel" w:hAnsi="Corbel"/>
                <w:bCs w:val="0"/>
                <w:iCs/>
                <w:sz w:val="24"/>
                <w:szCs w:val="24"/>
              </w:rPr>
              <w:t xml:space="preserve">and UCL. </w:t>
            </w:r>
          </w:p>
        </w:tc>
      </w:tr>
    </w:tbl>
    <w:p w14:paraId="0C875D8F" w14:textId="77777777" w:rsidR="00E0356E" w:rsidRPr="00F578D0" w:rsidRDefault="00E0356E" w:rsidP="00810031">
      <w:pPr>
        <w:rPr>
          <w:szCs w:val="24"/>
        </w:rPr>
      </w:pPr>
    </w:p>
    <w:sectPr w:rsidR="00E0356E" w:rsidRPr="00F578D0" w:rsidSect="0011721C">
      <w:headerReference w:type="default" r:id="rId8"/>
      <w:footerReference w:type="default" r:id="rId9"/>
      <w:pgSz w:w="11906" w:h="16838"/>
      <w:pgMar w:top="794" w:right="720" w:bottom="567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A9A0" w14:textId="77777777" w:rsidR="002B6CFF" w:rsidRDefault="002B6CFF" w:rsidP="008A5DEB">
      <w:pPr>
        <w:spacing w:after="0" w:line="240" w:lineRule="auto"/>
      </w:pPr>
      <w:r>
        <w:separator/>
      </w:r>
    </w:p>
  </w:endnote>
  <w:endnote w:type="continuationSeparator" w:id="0">
    <w:p w14:paraId="7CCD6459" w14:textId="77777777" w:rsidR="002B6CFF" w:rsidRDefault="002B6CFF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B00D" w14:textId="53736325" w:rsidR="00FF6AEA" w:rsidRPr="0072061F" w:rsidRDefault="00FF6AEA">
    <w:pPr>
      <w:pStyle w:val="Footer"/>
      <w:rPr>
        <w:b/>
        <w:bCs/>
      </w:rPr>
    </w:pPr>
    <w:r w:rsidRPr="0072061F">
      <w:rPr>
        <w:b/>
        <w:bCs/>
      </w:rP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8B4D" w14:textId="77777777" w:rsidR="002B6CFF" w:rsidRDefault="002B6CFF" w:rsidP="008A5DEB">
      <w:pPr>
        <w:spacing w:after="0" w:line="240" w:lineRule="auto"/>
      </w:pPr>
      <w:r>
        <w:separator/>
      </w:r>
    </w:p>
  </w:footnote>
  <w:footnote w:type="continuationSeparator" w:id="0">
    <w:p w14:paraId="0B4FEBAC" w14:textId="77777777" w:rsidR="002B6CFF" w:rsidRDefault="002B6CFF" w:rsidP="008A5DEB">
      <w:pPr>
        <w:spacing w:after="0" w:line="240" w:lineRule="auto"/>
      </w:pPr>
      <w:r>
        <w:continuationSeparator/>
      </w:r>
    </w:p>
  </w:footnote>
  <w:footnote w:id="1">
    <w:p w14:paraId="28939296" w14:textId="5282670C" w:rsidR="00A03FB6" w:rsidRPr="003A46C7" w:rsidRDefault="00A03FB6">
      <w:pPr>
        <w:pStyle w:val="FootnoteText"/>
        <w:rPr>
          <w:rFonts w:ascii="Corbel" w:hAnsi="Corbel"/>
          <w:sz w:val="18"/>
          <w:szCs w:val="18"/>
        </w:rPr>
      </w:pPr>
      <w:r w:rsidRPr="003A46C7">
        <w:rPr>
          <w:rStyle w:val="FootnoteReference"/>
          <w:rFonts w:ascii="Corbel" w:hAnsi="Corbel"/>
          <w:sz w:val="18"/>
          <w:szCs w:val="18"/>
        </w:rPr>
        <w:footnoteRef/>
      </w:r>
      <w:r w:rsidRPr="003A46C7">
        <w:rPr>
          <w:rFonts w:ascii="Corbel" w:hAnsi="Corbel"/>
          <w:sz w:val="18"/>
          <w:szCs w:val="18"/>
        </w:rPr>
        <w:t xml:space="preserve"> </w:t>
      </w:r>
      <w:hyperlink r:id="rId1" w:history="1">
        <w:r w:rsidR="005B2BA4" w:rsidRPr="003A46C7">
          <w:rPr>
            <w:rStyle w:val="Hyperlink"/>
            <w:rFonts w:ascii="Corbel" w:hAnsi="Corbel"/>
            <w:sz w:val="18"/>
            <w:szCs w:val="18"/>
          </w:rPr>
          <w:t>https://www.rcslt.org/wp-content/uploads/2023/03/Delivering-integrated-care-information-for-AHP-leads_Update-July-2023.pdf</w:t>
        </w:r>
      </w:hyperlink>
      <w:r w:rsidR="005B2BA4" w:rsidRPr="003A46C7">
        <w:rPr>
          <w:rFonts w:ascii="Corbel" w:hAnsi="Corbel"/>
          <w:sz w:val="18"/>
          <w:szCs w:val="18"/>
        </w:rPr>
        <w:t xml:space="preserve"> </w:t>
      </w:r>
    </w:p>
  </w:footnote>
  <w:footnote w:id="2">
    <w:p w14:paraId="0FC771A2" w14:textId="2C081EF6" w:rsidR="00082D34" w:rsidRDefault="00082D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E107C6" w:rsidRPr="005F5F79">
          <w:rPr>
            <w:rStyle w:val="Hyperlink"/>
            <w:sz w:val="16"/>
            <w:szCs w:val="16"/>
          </w:rPr>
          <w:t>https://shorturl.at/zNO34</w:t>
        </w:r>
      </w:hyperlink>
      <w:r w:rsidR="00E107C6">
        <w:t xml:space="preserve"> </w:t>
      </w:r>
    </w:p>
  </w:footnote>
  <w:footnote w:id="3">
    <w:p w14:paraId="02678718" w14:textId="500AE9CD" w:rsidR="00832BE2" w:rsidRPr="003A46C7" w:rsidRDefault="00832BE2">
      <w:pPr>
        <w:pStyle w:val="FootnoteText"/>
        <w:rPr>
          <w:rFonts w:ascii="Corbel" w:hAnsi="Corbel"/>
          <w:sz w:val="18"/>
          <w:szCs w:val="18"/>
        </w:rPr>
      </w:pPr>
      <w:r w:rsidRPr="003A46C7">
        <w:rPr>
          <w:rStyle w:val="FootnoteReference"/>
          <w:rFonts w:ascii="Corbel" w:hAnsi="Corbel"/>
          <w:sz w:val="18"/>
          <w:szCs w:val="18"/>
        </w:rPr>
        <w:footnoteRef/>
      </w:r>
      <w:r w:rsidRPr="003A46C7">
        <w:rPr>
          <w:rFonts w:ascii="Corbel" w:hAnsi="Corbel"/>
          <w:sz w:val="18"/>
          <w:szCs w:val="18"/>
        </w:rPr>
        <w:t xml:space="preserve"> </w:t>
      </w:r>
      <w:hyperlink r:id="rId3" w:history="1">
        <w:r w:rsidRPr="003A46C7">
          <w:rPr>
            <w:rStyle w:val="Hyperlink"/>
            <w:rFonts w:ascii="Corbel" w:hAnsi="Corbel"/>
            <w:sz w:val="18"/>
            <w:szCs w:val="18"/>
          </w:rPr>
          <w:t>https://www.rcslt.org/wp-content/uploads/media/Project/RCSLT/dementia-position-paper-2014.pdf</w:t>
        </w:r>
      </w:hyperlink>
      <w:r w:rsidRPr="003A46C7">
        <w:rPr>
          <w:rFonts w:ascii="Corbel" w:hAnsi="Corbel"/>
          <w:sz w:val="18"/>
          <w:szCs w:val="18"/>
        </w:rPr>
        <w:t xml:space="preserve"> </w:t>
      </w:r>
    </w:p>
  </w:footnote>
  <w:footnote w:id="4">
    <w:p w14:paraId="6CD8735B" w14:textId="48ACFC99" w:rsidR="0072061F" w:rsidRDefault="0072061F">
      <w:pPr>
        <w:pStyle w:val="FootnoteText"/>
      </w:pPr>
      <w:r w:rsidRPr="003A46C7">
        <w:rPr>
          <w:rStyle w:val="FootnoteReference"/>
          <w:rFonts w:ascii="Corbel" w:hAnsi="Corbel"/>
          <w:sz w:val="18"/>
          <w:szCs w:val="18"/>
        </w:rPr>
        <w:footnoteRef/>
      </w:r>
      <w:r w:rsidRPr="003A46C7">
        <w:rPr>
          <w:rFonts w:ascii="Corbel" w:hAnsi="Corbel"/>
          <w:sz w:val="18"/>
          <w:szCs w:val="18"/>
        </w:rPr>
        <w:t xml:space="preserve"> </w:t>
      </w:r>
      <w:hyperlink r:id="rId4" w:history="1">
        <w:r w:rsidRPr="003A46C7">
          <w:rPr>
            <w:rStyle w:val="Hyperlink"/>
            <w:rFonts w:ascii="Corbel" w:hAnsi="Corbel"/>
            <w:sz w:val="18"/>
            <w:szCs w:val="18"/>
          </w:rPr>
          <w:t>https://www.england.nhs.uk/long-read/additional-roles-a-quick-reference-summary/</w:t>
        </w:r>
      </w:hyperlink>
    </w:p>
  </w:footnote>
  <w:footnote w:id="5">
    <w:p w14:paraId="360FE445" w14:textId="06AAA6B4" w:rsidR="005324CD" w:rsidRPr="003A46C7" w:rsidRDefault="005324CD">
      <w:pPr>
        <w:pStyle w:val="FootnoteText"/>
        <w:rPr>
          <w:rFonts w:ascii="Corbel" w:hAnsi="Corbel"/>
          <w:sz w:val="18"/>
          <w:szCs w:val="18"/>
        </w:rPr>
      </w:pPr>
      <w:r w:rsidRPr="003A46C7">
        <w:rPr>
          <w:rStyle w:val="FootnoteReference"/>
          <w:rFonts w:ascii="Corbel" w:hAnsi="Corbel"/>
          <w:sz w:val="18"/>
          <w:szCs w:val="18"/>
        </w:rPr>
        <w:footnoteRef/>
      </w:r>
      <w:r w:rsidRPr="003A46C7">
        <w:rPr>
          <w:rFonts w:ascii="Corbel" w:hAnsi="Corbel"/>
          <w:sz w:val="18"/>
          <w:szCs w:val="18"/>
        </w:rPr>
        <w:t xml:space="preserve"> </w:t>
      </w:r>
      <w:hyperlink r:id="rId5" w:history="1">
        <w:r w:rsidR="007B03CD" w:rsidRPr="003A46C7">
          <w:rPr>
            <w:rStyle w:val="Hyperlink"/>
            <w:rFonts w:ascii="Corbel" w:hAnsi="Corbel"/>
            <w:sz w:val="18"/>
            <w:szCs w:val="18"/>
          </w:rPr>
          <w:t>Position Paper for stakeholder consultation FINAL.pdf(Shared) - Adobe cloud storage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953B" w14:textId="18668F63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</w:t>
    </w:r>
    <w:r w:rsidR="00913671">
      <w:rPr>
        <w:rFonts w:ascii="Calibri" w:hAnsi="Calibri" w:cs="Calibri"/>
      </w:rPr>
      <w:t>4</w:t>
    </w:r>
    <w:r w:rsidRPr="00FF6AEA">
      <w:rPr>
        <w:rFonts w:ascii="Calibri" w:hAnsi="Calibri" w:cs="Calibri"/>
      </w:rPr>
      <w:t xml:space="preserve"> 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21E"/>
    <w:multiLevelType w:val="hybridMultilevel"/>
    <w:tmpl w:val="8C1A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70FC"/>
    <w:multiLevelType w:val="hybridMultilevel"/>
    <w:tmpl w:val="82E65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08A9"/>
    <w:multiLevelType w:val="hybridMultilevel"/>
    <w:tmpl w:val="BD7C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3D2F"/>
    <w:multiLevelType w:val="hybridMultilevel"/>
    <w:tmpl w:val="9BC0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428FA"/>
    <w:multiLevelType w:val="hybridMultilevel"/>
    <w:tmpl w:val="5B5C6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46F7"/>
    <w:multiLevelType w:val="hybridMultilevel"/>
    <w:tmpl w:val="6DB07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131ED"/>
    <w:multiLevelType w:val="hybridMultilevel"/>
    <w:tmpl w:val="4268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653DD"/>
    <w:multiLevelType w:val="hybridMultilevel"/>
    <w:tmpl w:val="F3E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9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6F65D4"/>
    <w:multiLevelType w:val="hybridMultilevel"/>
    <w:tmpl w:val="9E10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5668">
    <w:abstractNumId w:val="9"/>
  </w:num>
  <w:num w:numId="2" w16cid:durableId="1742412157">
    <w:abstractNumId w:val="8"/>
  </w:num>
  <w:num w:numId="3" w16cid:durableId="840050803">
    <w:abstractNumId w:val="10"/>
  </w:num>
  <w:num w:numId="4" w16cid:durableId="1345475351">
    <w:abstractNumId w:val="7"/>
  </w:num>
  <w:num w:numId="5" w16cid:durableId="109517643">
    <w:abstractNumId w:val="0"/>
  </w:num>
  <w:num w:numId="6" w16cid:durableId="18506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8939351">
    <w:abstractNumId w:val="2"/>
  </w:num>
  <w:num w:numId="8" w16cid:durableId="1963337481">
    <w:abstractNumId w:val="3"/>
  </w:num>
  <w:num w:numId="9" w16cid:durableId="1429739081">
    <w:abstractNumId w:val="4"/>
  </w:num>
  <w:num w:numId="10" w16cid:durableId="698973545">
    <w:abstractNumId w:val="6"/>
  </w:num>
  <w:num w:numId="11" w16cid:durableId="44665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212A6"/>
    <w:rsid w:val="00026DA0"/>
    <w:rsid w:val="00046E6F"/>
    <w:rsid w:val="00055D9B"/>
    <w:rsid w:val="00060CEE"/>
    <w:rsid w:val="00071DC2"/>
    <w:rsid w:val="000775C3"/>
    <w:rsid w:val="00082D34"/>
    <w:rsid w:val="00087FB0"/>
    <w:rsid w:val="0009232A"/>
    <w:rsid w:val="000929B5"/>
    <w:rsid w:val="0009688E"/>
    <w:rsid w:val="000B7F1F"/>
    <w:rsid w:val="000C596B"/>
    <w:rsid w:val="000D55BF"/>
    <w:rsid w:val="000D55F7"/>
    <w:rsid w:val="000E6FB4"/>
    <w:rsid w:val="000F0BD9"/>
    <w:rsid w:val="0011721C"/>
    <w:rsid w:val="00124198"/>
    <w:rsid w:val="00130248"/>
    <w:rsid w:val="00140508"/>
    <w:rsid w:val="00150281"/>
    <w:rsid w:val="001568E1"/>
    <w:rsid w:val="00167913"/>
    <w:rsid w:val="0017210B"/>
    <w:rsid w:val="001760C2"/>
    <w:rsid w:val="00177E69"/>
    <w:rsid w:val="00180A1A"/>
    <w:rsid w:val="00181FCE"/>
    <w:rsid w:val="001866E9"/>
    <w:rsid w:val="001D693B"/>
    <w:rsid w:val="001E0940"/>
    <w:rsid w:val="001E1488"/>
    <w:rsid w:val="00207EC4"/>
    <w:rsid w:val="00220D1C"/>
    <w:rsid w:val="002248CA"/>
    <w:rsid w:val="002304B1"/>
    <w:rsid w:val="00244693"/>
    <w:rsid w:val="00244AB1"/>
    <w:rsid w:val="00246E85"/>
    <w:rsid w:val="00251B84"/>
    <w:rsid w:val="00252920"/>
    <w:rsid w:val="00264620"/>
    <w:rsid w:val="00274ACB"/>
    <w:rsid w:val="002A1B47"/>
    <w:rsid w:val="002B0282"/>
    <w:rsid w:val="002B4EF7"/>
    <w:rsid w:val="002B6CFF"/>
    <w:rsid w:val="002B7BB1"/>
    <w:rsid w:val="002D1376"/>
    <w:rsid w:val="002D3E9A"/>
    <w:rsid w:val="002E517D"/>
    <w:rsid w:val="002F31FE"/>
    <w:rsid w:val="002F7549"/>
    <w:rsid w:val="00302573"/>
    <w:rsid w:val="00323521"/>
    <w:rsid w:val="00327050"/>
    <w:rsid w:val="00336555"/>
    <w:rsid w:val="003455C8"/>
    <w:rsid w:val="00362B4E"/>
    <w:rsid w:val="00373947"/>
    <w:rsid w:val="00380F5B"/>
    <w:rsid w:val="003848FE"/>
    <w:rsid w:val="00392A08"/>
    <w:rsid w:val="003A46C7"/>
    <w:rsid w:val="003B0387"/>
    <w:rsid w:val="003D3CEE"/>
    <w:rsid w:val="003F45C7"/>
    <w:rsid w:val="003F78E1"/>
    <w:rsid w:val="004052A7"/>
    <w:rsid w:val="00405A8D"/>
    <w:rsid w:val="004063C1"/>
    <w:rsid w:val="004174E4"/>
    <w:rsid w:val="0043172F"/>
    <w:rsid w:val="00437780"/>
    <w:rsid w:val="00450504"/>
    <w:rsid w:val="00452A09"/>
    <w:rsid w:val="004620AB"/>
    <w:rsid w:val="0047180B"/>
    <w:rsid w:val="0047474B"/>
    <w:rsid w:val="004856DB"/>
    <w:rsid w:val="004A311B"/>
    <w:rsid w:val="004A3A49"/>
    <w:rsid w:val="004A49F6"/>
    <w:rsid w:val="004A5BF8"/>
    <w:rsid w:val="004B6725"/>
    <w:rsid w:val="004C1191"/>
    <w:rsid w:val="004C3697"/>
    <w:rsid w:val="004C3E69"/>
    <w:rsid w:val="004D571B"/>
    <w:rsid w:val="004E3BC1"/>
    <w:rsid w:val="004F70BC"/>
    <w:rsid w:val="0050090C"/>
    <w:rsid w:val="005053DF"/>
    <w:rsid w:val="00515545"/>
    <w:rsid w:val="00515863"/>
    <w:rsid w:val="005246E4"/>
    <w:rsid w:val="00531E4D"/>
    <w:rsid w:val="005324CD"/>
    <w:rsid w:val="00536377"/>
    <w:rsid w:val="00540F80"/>
    <w:rsid w:val="005418AB"/>
    <w:rsid w:val="00542492"/>
    <w:rsid w:val="00550353"/>
    <w:rsid w:val="00563C4F"/>
    <w:rsid w:val="0056405D"/>
    <w:rsid w:val="00576468"/>
    <w:rsid w:val="00582853"/>
    <w:rsid w:val="00587E36"/>
    <w:rsid w:val="00591E71"/>
    <w:rsid w:val="00596C4D"/>
    <w:rsid w:val="005A4533"/>
    <w:rsid w:val="005A5454"/>
    <w:rsid w:val="005B2BA4"/>
    <w:rsid w:val="005B3D6A"/>
    <w:rsid w:val="005B49E8"/>
    <w:rsid w:val="005C15ED"/>
    <w:rsid w:val="005C4CA2"/>
    <w:rsid w:val="005C7BA0"/>
    <w:rsid w:val="005E1D25"/>
    <w:rsid w:val="005F1146"/>
    <w:rsid w:val="005F5F79"/>
    <w:rsid w:val="005F7315"/>
    <w:rsid w:val="005F747B"/>
    <w:rsid w:val="005F7A86"/>
    <w:rsid w:val="0060521C"/>
    <w:rsid w:val="00626B84"/>
    <w:rsid w:val="00627355"/>
    <w:rsid w:val="00630148"/>
    <w:rsid w:val="00633F81"/>
    <w:rsid w:val="006605CA"/>
    <w:rsid w:val="00673852"/>
    <w:rsid w:val="00680CC5"/>
    <w:rsid w:val="006848B8"/>
    <w:rsid w:val="006870E1"/>
    <w:rsid w:val="006968A8"/>
    <w:rsid w:val="006A0528"/>
    <w:rsid w:val="006A19EE"/>
    <w:rsid w:val="006B0AF2"/>
    <w:rsid w:val="006C6926"/>
    <w:rsid w:val="006D428B"/>
    <w:rsid w:val="006E300E"/>
    <w:rsid w:val="006F07F1"/>
    <w:rsid w:val="006F719E"/>
    <w:rsid w:val="00703D6A"/>
    <w:rsid w:val="007103D7"/>
    <w:rsid w:val="00713AE1"/>
    <w:rsid w:val="0072061F"/>
    <w:rsid w:val="0072718B"/>
    <w:rsid w:val="00734280"/>
    <w:rsid w:val="00737E94"/>
    <w:rsid w:val="00737F96"/>
    <w:rsid w:val="00741777"/>
    <w:rsid w:val="00741D92"/>
    <w:rsid w:val="00744D9E"/>
    <w:rsid w:val="00747A0E"/>
    <w:rsid w:val="0075747A"/>
    <w:rsid w:val="007670DC"/>
    <w:rsid w:val="007769D2"/>
    <w:rsid w:val="007827F2"/>
    <w:rsid w:val="00782C80"/>
    <w:rsid w:val="00787EF3"/>
    <w:rsid w:val="007B03CD"/>
    <w:rsid w:val="007B2596"/>
    <w:rsid w:val="007D0AE9"/>
    <w:rsid w:val="007D6EB5"/>
    <w:rsid w:val="007E11EC"/>
    <w:rsid w:val="007F087A"/>
    <w:rsid w:val="007F6F99"/>
    <w:rsid w:val="008049E3"/>
    <w:rsid w:val="00810031"/>
    <w:rsid w:val="008245A9"/>
    <w:rsid w:val="0082712F"/>
    <w:rsid w:val="00831067"/>
    <w:rsid w:val="00832BE2"/>
    <w:rsid w:val="008410F0"/>
    <w:rsid w:val="008448FF"/>
    <w:rsid w:val="00852F2F"/>
    <w:rsid w:val="00861C7A"/>
    <w:rsid w:val="00873A17"/>
    <w:rsid w:val="008748FD"/>
    <w:rsid w:val="00880B2E"/>
    <w:rsid w:val="00883EB0"/>
    <w:rsid w:val="00895F21"/>
    <w:rsid w:val="008A2C2E"/>
    <w:rsid w:val="008A5DEB"/>
    <w:rsid w:val="008B2064"/>
    <w:rsid w:val="008B2CD4"/>
    <w:rsid w:val="008B4D4C"/>
    <w:rsid w:val="008C3CB7"/>
    <w:rsid w:val="008F66D0"/>
    <w:rsid w:val="009042F5"/>
    <w:rsid w:val="009048D1"/>
    <w:rsid w:val="00913671"/>
    <w:rsid w:val="00915498"/>
    <w:rsid w:val="00927699"/>
    <w:rsid w:val="00937477"/>
    <w:rsid w:val="00944528"/>
    <w:rsid w:val="009561C0"/>
    <w:rsid w:val="00956790"/>
    <w:rsid w:val="0095795B"/>
    <w:rsid w:val="00962EF0"/>
    <w:rsid w:val="00964A89"/>
    <w:rsid w:val="009730CC"/>
    <w:rsid w:val="00982A8F"/>
    <w:rsid w:val="009A59ED"/>
    <w:rsid w:val="009A63D4"/>
    <w:rsid w:val="009C4BA9"/>
    <w:rsid w:val="009D3870"/>
    <w:rsid w:val="009D734F"/>
    <w:rsid w:val="009E050D"/>
    <w:rsid w:val="009F24DA"/>
    <w:rsid w:val="009F78EF"/>
    <w:rsid w:val="00A03FB6"/>
    <w:rsid w:val="00A16CD0"/>
    <w:rsid w:val="00A16F3D"/>
    <w:rsid w:val="00A23D70"/>
    <w:rsid w:val="00A43EAD"/>
    <w:rsid w:val="00A55EEC"/>
    <w:rsid w:val="00A56BA3"/>
    <w:rsid w:val="00A70EBD"/>
    <w:rsid w:val="00A8061D"/>
    <w:rsid w:val="00A87625"/>
    <w:rsid w:val="00A9732D"/>
    <w:rsid w:val="00AA2D17"/>
    <w:rsid w:val="00AA6D39"/>
    <w:rsid w:val="00AC155C"/>
    <w:rsid w:val="00AC5D34"/>
    <w:rsid w:val="00AC69F6"/>
    <w:rsid w:val="00AE179F"/>
    <w:rsid w:val="00AE19EE"/>
    <w:rsid w:val="00AE61DE"/>
    <w:rsid w:val="00AF2B28"/>
    <w:rsid w:val="00AF722F"/>
    <w:rsid w:val="00AF727A"/>
    <w:rsid w:val="00B22752"/>
    <w:rsid w:val="00B22CB1"/>
    <w:rsid w:val="00B23F90"/>
    <w:rsid w:val="00B307D0"/>
    <w:rsid w:val="00B32C43"/>
    <w:rsid w:val="00B32FFA"/>
    <w:rsid w:val="00B4367F"/>
    <w:rsid w:val="00B60FE2"/>
    <w:rsid w:val="00B6610D"/>
    <w:rsid w:val="00B70948"/>
    <w:rsid w:val="00B837EE"/>
    <w:rsid w:val="00B901AE"/>
    <w:rsid w:val="00B97640"/>
    <w:rsid w:val="00BB6CAA"/>
    <w:rsid w:val="00BD0616"/>
    <w:rsid w:val="00BE4A79"/>
    <w:rsid w:val="00BF4F40"/>
    <w:rsid w:val="00C031B4"/>
    <w:rsid w:val="00C06126"/>
    <w:rsid w:val="00C07FA2"/>
    <w:rsid w:val="00C20B6D"/>
    <w:rsid w:val="00C258FF"/>
    <w:rsid w:val="00C26150"/>
    <w:rsid w:val="00C27AF5"/>
    <w:rsid w:val="00C27D63"/>
    <w:rsid w:val="00C32838"/>
    <w:rsid w:val="00C467C8"/>
    <w:rsid w:val="00C5012C"/>
    <w:rsid w:val="00C54F7C"/>
    <w:rsid w:val="00C55B20"/>
    <w:rsid w:val="00C61C47"/>
    <w:rsid w:val="00C6532A"/>
    <w:rsid w:val="00C70839"/>
    <w:rsid w:val="00C82907"/>
    <w:rsid w:val="00C971CE"/>
    <w:rsid w:val="00CB358E"/>
    <w:rsid w:val="00CC41C9"/>
    <w:rsid w:val="00CD249B"/>
    <w:rsid w:val="00CD6237"/>
    <w:rsid w:val="00CE1213"/>
    <w:rsid w:val="00D31137"/>
    <w:rsid w:val="00D37A99"/>
    <w:rsid w:val="00D47662"/>
    <w:rsid w:val="00D609BA"/>
    <w:rsid w:val="00D60AB7"/>
    <w:rsid w:val="00D863E1"/>
    <w:rsid w:val="00D87573"/>
    <w:rsid w:val="00DA5A62"/>
    <w:rsid w:val="00DB0714"/>
    <w:rsid w:val="00DB5AB9"/>
    <w:rsid w:val="00DC295E"/>
    <w:rsid w:val="00DC30E2"/>
    <w:rsid w:val="00DD21ED"/>
    <w:rsid w:val="00DD4BC9"/>
    <w:rsid w:val="00DE64A4"/>
    <w:rsid w:val="00E0356E"/>
    <w:rsid w:val="00E06F97"/>
    <w:rsid w:val="00E10084"/>
    <w:rsid w:val="00E107C6"/>
    <w:rsid w:val="00E24362"/>
    <w:rsid w:val="00E42470"/>
    <w:rsid w:val="00E4532A"/>
    <w:rsid w:val="00E6187A"/>
    <w:rsid w:val="00E70DCE"/>
    <w:rsid w:val="00E72B42"/>
    <w:rsid w:val="00E91F4B"/>
    <w:rsid w:val="00EA007F"/>
    <w:rsid w:val="00EA6E80"/>
    <w:rsid w:val="00EA7C68"/>
    <w:rsid w:val="00EC2327"/>
    <w:rsid w:val="00EC6D60"/>
    <w:rsid w:val="00ED3CFA"/>
    <w:rsid w:val="00ED49D8"/>
    <w:rsid w:val="00ED6BC5"/>
    <w:rsid w:val="00EE4F53"/>
    <w:rsid w:val="00EE5947"/>
    <w:rsid w:val="00EE7184"/>
    <w:rsid w:val="00EF0212"/>
    <w:rsid w:val="00F06B57"/>
    <w:rsid w:val="00F07F4D"/>
    <w:rsid w:val="00F3415D"/>
    <w:rsid w:val="00F36BC7"/>
    <w:rsid w:val="00F37462"/>
    <w:rsid w:val="00F578D0"/>
    <w:rsid w:val="00F751A3"/>
    <w:rsid w:val="00F93846"/>
    <w:rsid w:val="00FA7566"/>
    <w:rsid w:val="00FB06D4"/>
    <w:rsid w:val="00FB6F6E"/>
    <w:rsid w:val="00FC47E9"/>
    <w:rsid w:val="00FD2E18"/>
    <w:rsid w:val="00FE3ED6"/>
    <w:rsid w:val="00FE4D0C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41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23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5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55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5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E4A79"/>
    <w:pPr>
      <w:spacing w:after="0" w:line="240" w:lineRule="auto"/>
    </w:pPr>
  </w:style>
  <w:style w:type="character" w:customStyle="1" w:styleId="cf01">
    <w:name w:val="cf01"/>
    <w:basedOn w:val="DefaultParagraphFont"/>
    <w:rsid w:val="0017210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cslt.org/wp-content/uploads/media/Project/RCSLT/dementia-position-paper-2014.pdf" TargetMode="External"/><Relationship Id="rId2" Type="http://schemas.openxmlformats.org/officeDocument/2006/relationships/hyperlink" Target="https://shorturl.at/zNO34" TargetMode="External"/><Relationship Id="rId1" Type="http://schemas.openxmlformats.org/officeDocument/2006/relationships/hyperlink" Target="https://www.rcslt.org/wp-content/uploads/2023/03/Delivering-integrated-care-information-for-AHP-leads_Update-July-2023.pdf" TargetMode="External"/><Relationship Id="rId5" Type="http://schemas.openxmlformats.org/officeDocument/2006/relationships/hyperlink" Target="https://acrobat.adobe.com/id/urn:aaid:sc:EU:76db8d26-46b6-4b7d-ba86-0645ffab3dea" TargetMode="External"/><Relationship Id="rId4" Type="http://schemas.openxmlformats.org/officeDocument/2006/relationships/hyperlink" Target="https://eur01.safelinks.protection.outlook.com/?url=https%3A%2F%2Fwww.england.nhs.uk%2Flong-read%2Fadditional-roles-a-quick-reference-summary%2F&amp;data=05%7C01%7Cs.a.griffiths%40ucl.ac.uk%7C56272bfd3389402172b708db9e3b42a6%7C1faf88fea9984c5b93c9210a11d9a5c2%7C0%7C0%7C638277749570228611%7CUnknown%7CTWFpbGZsb3d8eyJWIjoiMC4wLjAwMDAiLCJQIjoiV2luMzIiLCJBTiI6Ik1haWwiLCJXVCI6Mn0%3D%7C3000%7C%7C%7C&amp;sdata=F29JYliFeeJOTxcdXBuYTFdvvfBQV7gTJ%2BuiAvMbiag%3D&amp;reserved=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061E6F"/>
    <w:rsid w:val="00064FFE"/>
    <w:rsid w:val="001E6BFE"/>
    <w:rsid w:val="002D5D4E"/>
    <w:rsid w:val="002F09F4"/>
    <w:rsid w:val="002F3C45"/>
    <w:rsid w:val="003E2CE9"/>
    <w:rsid w:val="003E7367"/>
    <w:rsid w:val="00483D57"/>
    <w:rsid w:val="00484C64"/>
    <w:rsid w:val="005E6D53"/>
    <w:rsid w:val="005F1D88"/>
    <w:rsid w:val="00607F77"/>
    <w:rsid w:val="00627D60"/>
    <w:rsid w:val="008073F1"/>
    <w:rsid w:val="009213BD"/>
    <w:rsid w:val="009B098C"/>
    <w:rsid w:val="009F051A"/>
    <w:rsid w:val="00A317D1"/>
    <w:rsid w:val="00AB3166"/>
    <w:rsid w:val="00BD4618"/>
    <w:rsid w:val="00CC5D3D"/>
    <w:rsid w:val="00D639B8"/>
    <w:rsid w:val="00E44F5F"/>
    <w:rsid w:val="00E469B2"/>
    <w:rsid w:val="00F23E52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D60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43C5-3EE6-974D-A870-B225F035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pra79</dc:creator>
  <cp:lastModifiedBy>Griffiths, Sarah</cp:lastModifiedBy>
  <cp:revision>60</cp:revision>
  <cp:lastPrinted>2022-01-11T06:49:00Z</cp:lastPrinted>
  <dcterms:created xsi:type="dcterms:W3CDTF">2023-08-29T12:39:00Z</dcterms:created>
  <dcterms:modified xsi:type="dcterms:W3CDTF">2023-08-30T08:48:00Z</dcterms:modified>
</cp:coreProperties>
</file>